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1197A" w14:textId="286CAED4" w:rsidR="000250EE" w:rsidRPr="008C39F7" w:rsidRDefault="000250EE" w:rsidP="000250E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00933637" w:rsidRPr="00933637">
        <w:rPr>
          <w:rFonts w:ascii="Arial" w:eastAsia="SimSun" w:hAnsi="Arial" w:cs="Times New Roman"/>
          <w:b/>
          <w:bCs/>
          <w:sz w:val="24"/>
          <w:szCs w:val="20"/>
          <w:lang w:eastAsia="ja-JP"/>
        </w:rPr>
        <w:t>R4-2320745</w:t>
      </w:r>
    </w:p>
    <w:p w14:paraId="65BB119E" w14:textId="77777777" w:rsidR="000250EE" w:rsidRPr="002B69F3" w:rsidRDefault="000250EE" w:rsidP="000250E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0E5F15F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0DADDF3"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781B415" w14:textId="717937D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534EA">
        <w:rPr>
          <w:rFonts w:ascii="Arial" w:eastAsia="Calibri" w:hAnsi="Arial" w:cs="Arial"/>
          <w:b/>
          <w:bCs/>
          <w:sz w:val="24"/>
        </w:rPr>
        <w:t>Remaining issues on IoT NTN core requirements for RRM</w:t>
      </w:r>
    </w:p>
    <w:p w14:paraId="65E64665" w14:textId="647E4504" w:rsidR="00841BCD" w:rsidRPr="001534EA" w:rsidRDefault="00841BCD" w:rsidP="00841BCD">
      <w:pPr>
        <w:tabs>
          <w:tab w:val="left" w:pos="1985"/>
        </w:tabs>
        <w:spacing w:after="120" w:line="240" w:lineRule="auto"/>
        <w:rPr>
          <w:rFonts w:ascii="Arial" w:eastAsia="MS Mincho" w:hAnsi="Arial" w:cs="Arial"/>
          <w:b/>
          <w:bCs/>
          <w:sz w:val="24"/>
          <w:szCs w:val="20"/>
          <w:lang w:val="pt-BR"/>
        </w:rPr>
      </w:pPr>
      <w:r w:rsidRPr="001534EA">
        <w:rPr>
          <w:rFonts w:ascii="Arial" w:eastAsia="MS Mincho" w:hAnsi="Arial" w:cs="Arial"/>
          <w:b/>
          <w:bCs/>
          <w:sz w:val="24"/>
          <w:szCs w:val="20"/>
          <w:lang w:val="pt-BR"/>
        </w:rPr>
        <w:t>Agenda item:</w:t>
      </w:r>
      <w:r w:rsidRPr="001534EA">
        <w:rPr>
          <w:rFonts w:ascii="Arial" w:eastAsia="MS Mincho" w:hAnsi="Arial" w:cs="Arial"/>
          <w:b/>
          <w:bCs/>
          <w:sz w:val="24"/>
          <w:szCs w:val="20"/>
          <w:lang w:val="pt-BR"/>
        </w:rPr>
        <w:tab/>
      </w:r>
      <w:r w:rsidR="00933637" w:rsidRPr="00933637">
        <w:rPr>
          <w:rFonts w:ascii="Arial" w:eastAsia="MS Mincho" w:hAnsi="Arial" w:cs="Arial"/>
          <w:b/>
          <w:bCs/>
          <w:sz w:val="24"/>
          <w:szCs w:val="20"/>
          <w:lang w:val="pt-BR"/>
        </w:rPr>
        <w:t>6.2.4.1.3</w:t>
      </w:r>
    </w:p>
    <w:p w14:paraId="4E27767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AF7C084" w14:textId="77777777" w:rsidR="00E323E9" w:rsidRPr="008C39F7" w:rsidRDefault="00E323E9" w:rsidP="00841BCD">
      <w:pPr>
        <w:tabs>
          <w:tab w:val="left" w:pos="1985"/>
        </w:tabs>
        <w:rPr>
          <w:rFonts w:ascii="Arial" w:eastAsia="Calibri" w:hAnsi="Arial" w:cs="Arial"/>
          <w:b/>
          <w:bCs/>
          <w:sz w:val="24"/>
        </w:rPr>
      </w:pPr>
    </w:p>
    <w:p w14:paraId="6DA15E4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25307CF" w14:textId="77777777" w:rsidR="00307760" w:rsidRDefault="00307760" w:rsidP="00307760">
      <w:pPr>
        <w:jc w:val="both"/>
      </w:pPr>
      <w:r>
        <w:t xml:space="preserve">In Rel-17, support for NB-IoT and </w:t>
      </w:r>
      <w:proofErr w:type="spellStart"/>
      <w:r>
        <w:t>eMTC</w:t>
      </w:r>
      <w:proofErr w:type="spellEnd"/>
      <w:r>
        <w:t xml:space="preserve"> over NTN was studied in [1] and defined in RAN1, RAN2, and RAN3 under the Work Item described in [2]. RAN4 requirements will be defined in a release-independent manner in Rel-18. The work was initiated in the RAN4 #104 meeting and must be continued following the WF from previous meetings and the WID [3]. </w:t>
      </w:r>
    </w:p>
    <w:p w14:paraId="465F4386" w14:textId="4EB76DB9" w:rsidR="00307760" w:rsidRDefault="00307760" w:rsidP="00307760">
      <w:pPr>
        <w:jc w:val="both"/>
      </w:pPr>
      <w:r>
        <w:t>In meeting RAN4 #10</w:t>
      </w:r>
      <w:r w:rsidR="001B6668">
        <w:t>8</w:t>
      </w:r>
      <w:r>
        <w:t xml:space="preserve">, the discussion on the WI has progressed and some issues were identified and left for further studies on the Way-Forward approved in that meeting [4]. </w:t>
      </w:r>
    </w:p>
    <w:p w14:paraId="0E605B95" w14:textId="1BE59D65" w:rsidR="00A520D9" w:rsidRPr="008C39F7" w:rsidRDefault="00307760" w:rsidP="00FA0CED">
      <w:pPr>
        <w:jc w:val="both"/>
      </w:pPr>
      <w:r>
        <w:t>In this document, Nokia’s views regarding the following topics are presented regarding the open issues</w:t>
      </w:r>
      <w:r w:rsidR="00FA0CED">
        <w:t>.</w:t>
      </w:r>
    </w:p>
    <w:p w14:paraId="21A61CC1" w14:textId="77777777" w:rsidR="0060543D" w:rsidRPr="008C39F7" w:rsidRDefault="0060543D" w:rsidP="005C23A4"/>
    <w:p w14:paraId="7CA9CDBD" w14:textId="77777777" w:rsidR="003B659E" w:rsidRPr="008C39F7" w:rsidRDefault="003B659E" w:rsidP="00AE56B1">
      <w:pPr>
        <w:pStyle w:val="RAN4H1"/>
      </w:pPr>
      <w:bookmarkStart w:id="4" w:name="_Toc116995842"/>
      <w:r w:rsidRPr="008C39F7">
        <w:t>Discussion</w:t>
      </w:r>
      <w:bookmarkEnd w:id="4"/>
    </w:p>
    <w:p w14:paraId="52D68D33" w14:textId="77777777" w:rsidR="00847264" w:rsidRPr="008C39F7" w:rsidRDefault="00847264" w:rsidP="00300956"/>
    <w:p w14:paraId="0BF3BF2A" w14:textId="649DC2C6" w:rsidR="00CB22B2" w:rsidRDefault="00FA0CED" w:rsidP="00496606">
      <w:pPr>
        <w:pStyle w:val="RAN4H2"/>
      </w:pPr>
      <w:r>
        <w:t xml:space="preserve">On the measurements conditions on NGSO Serving Cell. </w:t>
      </w:r>
    </w:p>
    <w:p w14:paraId="7D174623" w14:textId="21DE153A" w:rsidR="00750EAF" w:rsidRDefault="00750EAF" w:rsidP="00750EAF">
      <w:r>
        <w:t>The issue 1-1 in R4-231</w:t>
      </w:r>
      <w:r w:rsidR="00FA0CED">
        <w:t>4433</w:t>
      </w:r>
      <w:r>
        <w:t xml:space="preserve"> </w:t>
      </w:r>
      <w:r>
        <w:fldChar w:fldCharType="begin"/>
      </w:r>
      <w:r>
        <w:instrText xml:space="preserve"> REF _Ref134610562 \r \h </w:instrText>
      </w:r>
      <w:r>
        <w:fldChar w:fldCharType="separate"/>
      </w:r>
      <w:r>
        <w:t>[4]</w:t>
      </w:r>
      <w:r>
        <w:fldChar w:fldCharType="end"/>
      </w:r>
      <w:r>
        <w:t xml:space="preserve">, discusses whether the measurement relaxation for the serving cell measurements in RRC_IDLE should be further enhanced by new relaxation triggers. </w:t>
      </w:r>
    </w:p>
    <w:tbl>
      <w:tblPr>
        <w:tblStyle w:val="TableGrid"/>
        <w:tblW w:w="0" w:type="auto"/>
        <w:tblLook w:val="04A0" w:firstRow="1" w:lastRow="0" w:firstColumn="1" w:lastColumn="0" w:noHBand="0" w:noVBand="1"/>
      </w:tblPr>
      <w:tblGrid>
        <w:gridCol w:w="9617"/>
      </w:tblGrid>
      <w:tr w:rsidR="00750EAF" w14:paraId="506C536F" w14:textId="77777777">
        <w:tc>
          <w:tcPr>
            <w:tcW w:w="9617" w:type="dxa"/>
          </w:tcPr>
          <w:p w14:paraId="0AABD409" w14:textId="77777777" w:rsidR="00FA0CED" w:rsidRPr="00B814D1" w:rsidRDefault="00FA0CED" w:rsidP="00FA0CED">
            <w:pPr>
              <w:pStyle w:val="Heading4"/>
            </w:pPr>
            <w:r w:rsidRPr="00B814D1">
              <w:t xml:space="preserve">Issue 1-1: NGSO, </w:t>
            </w:r>
            <w:r w:rsidRPr="00B814D1">
              <w:rPr>
                <w:u w:val="single"/>
              </w:rPr>
              <w:t>serving cell</w:t>
            </w:r>
            <w:r w:rsidRPr="00B814D1">
              <w:t xml:space="preserve"> </w:t>
            </w:r>
            <w:proofErr w:type="gramStart"/>
            <w:r w:rsidRPr="00B814D1">
              <w:t>measurement</w:t>
            </w:r>
            <w:proofErr w:type="gramEnd"/>
            <w:r w:rsidRPr="00B814D1">
              <w:t xml:space="preserve"> </w:t>
            </w:r>
          </w:p>
          <w:p w14:paraId="7CF201E8" w14:textId="77777777" w:rsidR="00FA0CED" w:rsidRPr="00B814D1" w:rsidRDefault="00FA0CED" w:rsidP="00FA0CED">
            <w:pPr>
              <w:rPr>
                <w:rFonts w:eastAsia="MS Mincho"/>
              </w:rPr>
            </w:pPr>
            <w:r w:rsidRPr="00B814D1">
              <w:rPr>
                <w:rFonts w:eastAsia="Times New Roman"/>
                <w:lang w:eastAsia="ko-KR"/>
              </w:rPr>
              <w:t>Further discussion on the following propels and its side conditions.</w:t>
            </w:r>
          </w:p>
          <w:p w14:paraId="6B401AAA" w14:textId="77777777" w:rsidR="00FA0CED" w:rsidRPr="00B814D1" w:rsidRDefault="00FA0CED" w:rsidP="00FA0CED">
            <w:pPr>
              <w:pStyle w:val="ListParagraph"/>
              <w:numPr>
                <w:ilvl w:val="0"/>
                <w:numId w:val="28"/>
              </w:numPr>
              <w:overflowPunct w:val="0"/>
              <w:autoSpaceDE w:val="0"/>
              <w:autoSpaceDN w:val="0"/>
              <w:adjustRightInd w:val="0"/>
              <w:spacing w:after="180"/>
              <w:contextualSpacing w:val="0"/>
              <w:textAlignment w:val="baseline"/>
            </w:pPr>
            <w:r w:rsidRPr="00B814D1">
              <w:rPr>
                <w:rFonts w:eastAsia="PMingLiU"/>
                <w:b/>
                <w:bCs/>
                <w:lang w:eastAsia="zh-TW"/>
              </w:rPr>
              <w:t>Proposal 1</w:t>
            </w:r>
            <w:r w:rsidRPr="00B814D1">
              <w:t xml:space="preserve">: In addition to the existing serving cell relaxation conditions, add following conditions for IoT NTN </w:t>
            </w:r>
            <w:r w:rsidRPr="00B814D1">
              <w:rPr>
                <w:color w:val="000000" w:themeColor="text1"/>
              </w:rPr>
              <w:t>(</w:t>
            </w:r>
            <w:proofErr w:type="spellStart"/>
            <w:r w:rsidRPr="00B814D1">
              <w:rPr>
                <w:color w:val="000000" w:themeColor="text1"/>
              </w:rPr>
              <w:t>eMTC</w:t>
            </w:r>
            <w:proofErr w:type="spellEnd"/>
            <w:r w:rsidRPr="00B814D1">
              <w:rPr>
                <w:color w:val="000000" w:themeColor="text1"/>
              </w:rPr>
              <w:t xml:space="preserve"> and NB-IoT)</w:t>
            </w:r>
            <w:r w:rsidRPr="00B814D1">
              <w:t xml:space="preserve">: </w:t>
            </w:r>
          </w:p>
          <w:p w14:paraId="154BCF7E" w14:textId="77777777" w:rsidR="00FA0CED" w:rsidRPr="00B814D1" w:rsidRDefault="00FA0CED" w:rsidP="00FA0CED">
            <w:pPr>
              <w:pStyle w:val="ListParagraph"/>
              <w:numPr>
                <w:ilvl w:val="1"/>
                <w:numId w:val="28"/>
              </w:numPr>
              <w:spacing w:after="180"/>
              <w:ind w:left="840" w:hanging="360"/>
              <w:contextualSpacing w:val="0"/>
              <w:jc w:val="both"/>
              <w:rPr>
                <w:rFonts w:eastAsiaTheme="minorEastAsia"/>
                <w:bCs/>
                <w:lang w:eastAsia="zh-CN"/>
              </w:rPr>
            </w:pPr>
            <w:r w:rsidRPr="00B814D1">
              <w:rPr>
                <w:rFonts w:eastAsiaTheme="minorEastAsia"/>
                <w:bCs/>
                <w:lang w:eastAsia="zh-CN"/>
              </w:rPr>
              <w:t xml:space="preserve">The time span to T-service is longer than k, where k = 4 DRX cycle if not configured with </w:t>
            </w:r>
            <w:proofErr w:type="spellStart"/>
            <w:r w:rsidRPr="00B814D1">
              <w:rPr>
                <w:rFonts w:eastAsiaTheme="minorEastAsia"/>
                <w:bCs/>
                <w:lang w:eastAsia="zh-CN"/>
              </w:rPr>
              <w:t>eDRX_IDLE</w:t>
            </w:r>
            <w:proofErr w:type="spellEnd"/>
            <w:r w:rsidRPr="00B814D1">
              <w:rPr>
                <w:rFonts w:eastAsiaTheme="minorEastAsia"/>
                <w:bCs/>
                <w:lang w:eastAsia="zh-CN"/>
              </w:rPr>
              <w:t xml:space="preserve"> cycle, and k = 1 </w:t>
            </w:r>
            <w:proofErr w:type="spellStart"/>
            <w:r w:rsidRPr="00B814D1">
              <w:rPr>
                <w:rFonts w:eastAsiaTheme="minorEastAsia"/>
                <w:bCs/>
                <w:lang w:eastAsia="zh-CN"/>
              </w:rPr>
              <w:t>eDRX</w:t>
            </w:r>
            <w:proofErr w:type="spellEnd"/>
            <w:r w:rsidRPr="00B814D1">
              <w:rPr>
                <w:rFonts w:eastAsiaTheme="minorEastAsia"/>
                <w:bCs/>
                <w:lang w:eastAsia="zh-CN"/>
              </w:rPr>
              <w:t xml:space="preserve"> cycle if configured with </w:t>
            </w:r>
            <w:proofErr w:type="spellStart"/>
            <w:r w:rsidRPr="00B814D1">
              <w:rPr>
                <w:rFonts w:eastAsiaTheme="minorEastAsia"/>
                <w:bCs/>
                <w:lang w:eastAsia="zh-CN"/>
              </w:rPr>
              <w:t>eDRX_IDLE</w:t>
            </w:r>
            <w:proofErr w:type="spellEnd"/>
            <w:r w:rsidRPr="00B814D1">
              <w:rPr>
                <w:rFonts w:eastAsiaTheme="minorEastAsia"/>
                <w:bCs/>
                <w:lang w:eastAsia="zh-CN"/>
              </w:rPr>
              <w:t xml:space="preserve"> cycle. </w:t>
            </w:r>
          </w:p>
          <w:p w14:paraId="1863BF43" w14:textId="77777777" w:rsidR="00FA0CED" w:rsidRPr="00B814D1" w:rsidRDefault="00FA0CED" w:rsidP="00FA0CED">
            <w:pPr>
              <w:pStyle w:val="ListParagraph"/>
              <w:numPr>
                <w:ilvl w:val="0"/>
                <w:numId w:val="28"/>
              </w:numPr>
              <w:overflowPunct w:val="0"/>
              <w:autoSpaceDE w:val="0"/>
              <w:autoSpaceDN w:val="0"/>
              <w:adjustRightInd w:val="0"/>
              <w:spacing w:after="180"/>
              <w:contextualSpacing w:val="0"/>
              <w:textAlignment w:val="baseline"/>
            </w:pPr>
            <w:r w:rsidRPr="00B814D1">
              <w:rPr>
                <w:b/>
              </w:rPr>
              <w:t>Proposal 2</w:t>
            </w:r>
            <w:r w:rsidRPr="00B814D1">
              <w:rPr>
                <w:bCs/>
              </w:rPr>
              <w:t>:</w:t>
            </w:r>
            <w:r w:rsidRPr="00B814D1">
              <w:t xml:space="preserve"> When t-service is configured, the UE </w:t>
            </w:r>
            <w:r w:rsidRPr="00B814D1">
              <w:rPr>
                <w:u w:val="single"/>
              </w:rPr>
              <w:t>might perform cell selection procedure</w:t>
            </w:r>
            <w:r w:rsidRPr="00B814D1">
              <w:t xml:space="preserve"> instead of cell reselection procedure, when the time span to T-service is smaller than k, where k = 2 DRX cycle if not configured with </w:t>
            </w:r>
            <w:proofErr w:type="spellStart"/>
            <w:r w:rsidRPr="00B814D1">
              <w:t>eDRX_IDLE</w:t>
            </w:r>
            <w:proofErr w:type="spellEnd"/>
            <w:r w:rsidRPr="00B814D1">
              <w:t xml:space="preserve"> cycle, and k = 1 </w:t>
            </w:r>
            <w:proofErr w:type="spellStart"/>
            <w:r w:rsidRPr="00B814D1">
              <w:t>eDRX</w:t>
            </w:r>
            <w:proofErr w:type="spellEnd"/>
            <w:r w:rsidRPr="00B814D1">
              <w:t xml:space="preserve"> cycle if configured with </w:t>
            </w:r>
            <w:proofErr w:type="spellStart"/>
            <w:r w:rsidRPr="00B814D1">
              <w:t>eDRX_IDLE</w:t>
            </w:r>
            <w:proofErr w:type="spellEnd"/>
            <w:r w:rsidRPr="00B814D1">
              <w:t xml:space="preserve"> cycle. </w:t>
            </w:r>
          </w:p>
          <w:p w14:paraId="2F57A547" w14:textId="77777777" w:rsidR="00750EAF" w:rsidRDefault="00750EAF"/>
        </w:tc>
      </w:tr>
    </w:tbl>
    <w:p w14:paraId="66C99D77" w14:textId="77777777" w:rsidR="00750EAF" w:rsidRDefault="00750EAF" w:rsidP="00750EAF"/>
    <w:p w14:paraId="5FAADDC2" w14:textId="44328AE2" w:rsidR="00750EAF" w:rsidRDefault="00750EAF" w:rsidP="00750EAF">
      <w:r>
        <w:t>F</w:t>
      </w:r>
      <w:r w:rsidR="00DF78EC">
        <w:t>rom t</w:t>
      </w:r>
      <w:r>
        <w:t>he mobility point of view in RRC_IDLE there are two main reasons to perform Serving Cell measurements:</w:t>
      </w:r>
    </w:p>
    <w:p w14:paraId="390A3B29" w14:textId="77777777" w:rsidR="00750EAF" w:rsidRDefault="00750EAF" w:rsidP="00750EAF">
      <w:pPr>
        <w:pStyle w:val="ListParagraph"/>
        <w:numPr>
          <w:ilvl w:val="0"/>
          <w:numId w:val="29"/>
        </w:numPr>
      </w:pPr>
      <w:r>
        <w:t xml:space="preserve">To </w:t>
      </w:r>
      <w:proofErr w:type="spellStart"/>
      <w:r>
        <w:t>initate</w:t>
      </w:r>
      <w:proofErr w:type="spellEnd"/>
      <w:r>
        <w:t xml:space="preserve"> measurements of neighbor cells if the criterion S is not met</w:t>
      </w:r>
    </w:p>
    <w:p w14:paraId="588C6C02" w14:textId="77777777" w:rsidR="00750EAF" w:rsidRPr="008C39F7" w:rsidRDefault="00750EAF" w:rsidP="00750EAF">
      <w:pPr>
        <w:pStyle w:val="ListParagraph"/>
        <w:numPr>
          <w:ilvl w:val="0"/>
          <w:numId w:val="29"/>
        </w:numPr>
      </w:pPr>
      <w:r>
        <w:t>To rank the serving cell for the cell reselection procedure</w:t>
      </w:r>
    </w:p>
    <w:p w14:paraId="1E1879F2" w14:textId="77777777" w:rsidR="00750EAF" w:rsidRDefault="00750EAF" w:rsidP="00750EAF">
      <w:pPr>
        <w:pStyle w:val="RAN4observation0"/>
      </w:pPr>
      <w:bookmarkStart w:id="5" w:name="_Toc135061225"/>
      <w:bookmarkStart w:id="6" w:name="_Toc149938458"/>
      <w:r w:rsidRPr="00516E3B">
        <w:t>The main reason to execute serving cell measurements is to trigger neighbor cell measurements.</w:t>
      </w:r>
      <w:bookmarkEnd w:id="5"/>
      <w:bookmarkEnd w:id="6"/>
      <w:r w:rsidRPr="00516E3B">
        <w:t xml:space="preserve"> </w:t>
      </w:r>
    </w:p>
    <w:p w14:paraId="5B4787DC" w14:textId="77777777" w:rsidR="00FA0CED" w:rsidRDefault="00FA0CED" w:rsidP="00750EAF"/>
    <w:p w14:paraId="2F3D4653" w14:textId="4995B26D" w:rsidR="00FA0CED" w:rsidRDefault="00FA0CED" w:rsidP="00750EAF">
      <w:r>
        <w:lastRenderedPageBreak/>
        <w:t>However, these two points are affected by the existence of t-service on the cell:</w:t>
      </w:r>
    </w:p>
    <w:p w14:paraId="6220354E" w14:textId="1505B853" w:rsidR="00FA0CED" w:rsidRDefault="00FA0CED" w:rsidP="00FA0CED">
      <w:pPr>
        <w:pStyle w:val="ListParagraph"/>
        <w:numPr>
          <w:ilvl w:val="0"/>
          <w:numId w:val="38"/>
        </w:numPr>
      </w:pPr>
      <w:r>
        <w:t xml:space="preserve">Initiation of neighbor cell measurements: When t-service is configured, neighbor cell </w:t>
      </w:r>
      <w:r w:rsidRPr="0022093E">
        <w:rPr>
          <w:b/>
          <w:bCs/>
        </w:rPr>
        <w:t>measurements will be initiated at the time-to-trigger</w:t>
      </w:r>
      <w:r>
        <w:t xml:space="preserve">, </w:t>
      </w:r>
      <w:proofErr w:type="spellStart"/>
      <w:r>
        <w:t>T</w:t>
      </w:r>
      <w:r w:rsidRPr="00FA0CED">
        <w:rPr>
          <w:vertAlign w:val="subscript"/>
        </w:rPr>
        <w:t>trigger</w:t>
      </w:r>
      <w:proofErr w:type="spellEnd"/>
      <w:r>
        <w:t xml:space="preserve">, regardless of the condition on the serving cell. Therefore, the evaluation of the S-Criteria is not paramount for the initiation of the neighbor cell measurements when the time approaches </w:t>
      </w:r>
      <w:r w:rsidRPr="00FA0CED">
        <w:rPr>
          <w:i/>
          <w:iCs/>
        </w:rPr>
        <w:t>t-service</w:t>
      </w:r>
      <w:r>
        <w:t xml:space="preserve">. </w:t>
      </w:r>
    </w:p>
    <w:p w14:paraId="3DE62408" w14:textId="29C6EC98" w:rsidR="00FA0CED" w:rsidRDefault="00FA0CED" w:rsidP="00FA0CED">
      <w:pPr>
        <w:pStyle w:val="ListParagraph"/>
        <w:numPr>
          <w:ilvl w:val="0"/>
          <w:numId w:val="38"/>
        </w:numPr>
      </w:pPr>
      <w:r>
        <w:t>Ranking of the cell for cell reselection procedure: If the trigger for initiating neighbor cell measurements is time-based, and not based on the conditions of the serving cell</w:t>
      </w:r>
      <w:r w:rsidR="0022093E">
        <w:t xml:space="preserve">, </w:t>
      </w:r>
      <w:r w:rsidR="0022093E" w:rsidRPr="0022093E">
        <w:rPr>
          <w:b/>
          <w:bCs/>
        </w:rPr>
        <w:t>the likelihood is that the serving cell conditions are good.</w:t>
      </w:r>
      <w:r w:rsidR="0022093E">
        <w:t xml:space="preserve"> </w:t>
      </w:r>
      <w:r>
        <w:t xml:space="preserve"> </w:t>
      </w:r>
      <w:r w:rsidR="0022093E">
        <w:t xml:space="preserve">The presence of “good” neighbor cell measurements is likely to delay the cell reselection. This situation is depicted in </w:t>
      </w:r>
      <w:r w:rsidR="0022093E">
        <w:fldChar w:fldCharType="begin"/>
      </w:r>
      <w:r w:rsidR="0022093E">
        <w:instrText xml:space="preserve"> REF _Ref149657334 \h </w:instrText>
      </w:r>
      <w:r w:rsidR="0022093E">
        <w:fldChar w:fldCharType="separate"/>
      </w:r>
      <w:r w:rsidR="0022093E">
        <w:t xml:space="preserve">Figure </w:t>
      </w:r>
      <w:r w:rsidR="0022093E">
        <w:rPr>
          <w:noProof/>
        </w:rPr>
        <w:t>1</w:t>
      </w:r>
      <w:r w:rsidR="0022093E">
        <w:fldChar w:fldCharType="end"/>
      </w:r>
      <w:r w:rsidR="0022093E">
        <w:t>.</w:t>
      </w:r>
    </w:p>
    <w:p w14:paraId="37850909" w14:textId="77777777" w:rsidR="0022093E" w:rsidRDefault="0022093E" w:rsidP="0022093E">
      <w:pPr>
        <w:pStyle w:val="ListParagraph"/>
      </w:pPr>
    </w:p>
    <w:p w14:paraId="0E60B8D1" w14:textId="77777777" w:rsidR="0022093E" w:rsidRDefault="0022093E" w:rsidP="0022093E">
      <w:pPr>
        <w:pStyle w:val="ListParagraph"/>
      </w:pPr>
    </w:p>
    <w:p w14:paraId="5CEE647C" w14:textId="77777777" w:rsidR="0022093E" w:rsidRDefault="0022093E" w:rsidP="0022093E">
      <w:pPr>
        <w:keepNext/>
      </w:pPr>
      <w:r>
        <w:rPr>
          <w:noProof/>
          <w:lang w:val="en-GB"/>
        </w:rPr>
        <w:drawing>
          <wp:inline distT="0" distB="0" distL="0" distR="0" wp14:anchorId="3743DE38" wp14:editId="41B0D1E7">
            <wp:extent cx="5468439" cy="2689048"/>
            <wp:effectExtent l="0" t="0" r="0" b="0"/>
            <wp:docPr id="1257816859" name="Graphic 125781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5468439" cy="2689048"/>
                    </a:xfrm>
                    <a:prstGeom prst="rect">
                      <a:avLst/>
                    </a:prstGeom>
                  </pic:spPr>
                </pic:pic>
              </a:graphicData>
            </a:graphic>
          </wp:inline>
        </w:drawing>
      </w:r>
    </w:p>
    <w:p w14:paraId="4091DFCF" w14:textId="77777777" w:rsidR="0022093E" w:rsidRDefault="0022093E" w:rsidP="0022093E">
      <w:pPr>
        <w:pStyle w:val="Caption"/>
        <w:jc w:val="left"/>
        <w:rPr>
          <w:lang w:val="en-GB"/>
        </w:rPr>
      </w:pPr>
      <w:bookmarkStart w:id="7" w:name="_Ref149657334"/>
      <w:r>
        <w:t xml:space="preserve">Figure </w:t>
      </w:r>
      <w:r w:rsidR="008A26B8">
        <w:fldChar w:fldCharType="begin"/>
      </w:r>
      <w:r w:rsidR="008A26B8">
        <w:instrText xml:space="preserve"> SEQ Figure \* ARABIC </w:instrText>
      </w:r>
      <w:r w:rsidR="008A26B8">
        <w:fldChar w:fldCharType="separate"/>
      </w:r>
      <w:r>
        <w:rPr>
          <w:noProof/>
        </w:rPr>
        <w:t>1</w:t>
      </w:r>
      <w:r w:rsidR="008A26B8">
        <w:rPr>
          <w:noProof/>
        </w:rPr>
        <w:fldChar w:fldCharType="end"/>
      </w:r>
      <w:bookmarkEnd w:id="7"/>
      <w:r>
        <w:t xml:space="preserve">. The presence of good serving cell measurements (blue), better than neighbor cell measurements (green), before t-service, will delay the cell reselection at the UE side, even though the UE has full knowledge of the disappearance of the serving cell. </w:t>
      </w:r>
    </w:p>
    <w:p w14:paraId="44C3E115" w14:textId="77777777" w:rsidR="0022093E" w:rsidRDefault="0022093E" w:rsidP="0022093E">
      <w:pPr>
        <w:pStyle w:val="RAN4observation0"/>
        <w:rPr>
          <w:noProof/>
        </w:rPr>
      </w:pPr>
      <w:bookmarkStart w:id="8" w:name="_Toc149938459"/>
      <w:r>
        <w:rPr>
          <w:noProof/>
        </w:rPr>
        <w:t>Measuring the serving cell before t-service might cause unnecessary delay on cell reselection procedure.</w:t>
      </w:r>
      <w:bookmarkEnd w:id="8"/>
      <w:r>
        <w:rPr>
          <w:noProof/>
        </w:rPr>
        <w:t xml:space="preserve"> </w:t>
      </w:r>
    </w:p>
    <w:p w14:paraId="7CEB46B9" w14:textId="0C1EE308" w:rsidR="0022093E" w:rsidRDefault="0022093E" w:rsidP="0022093E">
      <w:r>
        <w:t xml:space="preserve">The presence of “t-service” indicates the cell will stop providing coverage for this UE </w:t>
      </w:r>
      <w:proofErr w:type="gramStart"/>
      <w:r>
        <w:t>in a given</w:t>
      </w:r>
      <w:proofErr w:type="gramEnd"/>
      <w:r>
        <w:t xml:space="preserve"> point in time, the fact that the S-Criteria has not been met and the UE is in relaxation mode indicate that the radio conditions on the serving cell are good. So, it is known, by the UE that the cell is disappearing, but the radio measurements are not useful to trigger cell reselection. There is no advantage in delaying the cell reselection for this UE. </w:t>
      </w:r>
    </w:p>
    <w:p w14:paraId="36997D23" w14:textId="21AE0D37" w:rsidR="0022093E" w:rsidRDefault="0022093E" w:rsidP="0022093E">
      <w:r>
        <w:t>Therefore, we propose:</w:t>
      </w:r>
    </w:p>
    <w:p w14:paraId="548672A0" w14:textId="35EDD1FF" w:rsidR="0022093E" w:rsidRDefault="0022093E" w:rsidP="0022093E">
      <w:pPr>
        <w:pStyle w:val="RAN4proposal"/>
      </w:pPr>
      <w:bookmarkStart w:id="9" w:name="_Toc149938460"/>
      <w:r>
        <w:t xml:space="preserve">A UE in relaxation mode, is allowed to skip serving cell measurements after </w:t>
      </w:r>
      <w:proofErr w:type="spellStart"/>
      <w:r>
        <w:t>T</w:t>
      </w:r>
      <w:r w:rsidRPr="0022093E">
        <w:rPr>
          <w:vertAlign w:val="subscript"/>
        </w:rPr>
        <w:t>trigger</w:t>
      </w:r>
      <w:proofErr w:type="spellEnd"/>
      <w:r>
        <w:t xml:space="preserve"> and perform cell selection procedure immediately after t-service is reached.</w:t>
      </w:r>
      <w:bookmarkEnd w:id="9"/>
      <w:r>
        <w:t xml:space="preserve">  </w:t>
      </w:r>
    </w:p>
    <w:p w14:paraId="4013F331" w14:textId="77777777" w:rsidR="00FA0CED" w:rsidRDefault="00FA0CED" w:rsidP="00750EAF"/>
    <w:p w14:paraId="6E91F8B2" w14:textId="792D5676" w:rsidR="00B1397D" w:rsidRDefault="00DC4780" w:rsidP="00DC4780">
      <w:pPr>
        <w:pStyle w:val="RAN4H2"/>
      </w:pPr>
      <w:r>
        <w:t xml:space="preserve">Relaxation Factor </w:t>
      </w:r>
    </w:p>
    <w:p w14:paraId="65CCA836" w14:textId="2A252890" w:rsidR="0034448C" w:rsidRDefault="00DC4780" w:rsidP="00DC4780">
      <w:r>
        <w:t xml:space="preserve">The relaxation factor </w:t>
      </w:r>
      <w:r w:rsidR="005E3348">
        <w:t xml:space="preserve">for GSO and NGSO satellites have been discussed throughout many meetings. </w:t>
      </w:r>
      <w:r w:rsidR="00090B1F">
        <w:t xml:space="preserve">This issue was addressed in </w:t>
      </w:r>
      <w:r w:rsidR="00486060">
        <w:fldChar w:fldCharType="begin"/>
      </w:r>
      <w:r w:rsidR="00486060">
        <w:instrText xml:space="preserve"> REF _Ref130395463 \r \h </w:instrText>
      </w:r>
      <w:r w:rsidR="00486060">
        <w:fldChar w:fldCharType="separate"/>
      </w:r>
      <w:r w:rsidR="00B1397D">
        <w:t>[5]</w:t>
      </w:r>
      <w:r w:rsidR="00486060">
        <w:fldChar w:fldCharType="end"/>
      </w:r>
      <w:r w:rsidR="00486060">
        <w:fldChar w:fldCharType="begin"/>
      </w:r>
      <w:r w:rsidR="00486060">
        <w:instrText xml:space="preserve"> REF _Ref142412253 \r \h </w:instrText>
      </w:r>
      <w:r w:rsidR="00486060">
        <w:fldChar w:fldCharType="separate"/>
      </w:r>
      <w:r w:rsidR="00B1397D">
        <w:t>[6]</w:t>
      </w:r>
      <w:r w:rsidR="00486060">
        <w:fldChar w:fldCharType="end"/>
      </w:r>
      <w:r w:rsidR="00486060">
        <w:t xml:space="preserve">. </w:t>
      </w:r>
      <w:r w:rsidR="0034448C">
        <w:t xml:space="preserve">In our view there is no need to introduce a different scaling factor for the different scenarios. We will hereby reproduce the discussion presented in </w:t>
      </w:r>
      <w:r w:rsidR="0034448C">
        <w:fldChar w:fldCharType="begin"/>
      </w:r>
      <w:r w:rsidR="0034448C">
        <w:instrText xml:space="preserve"> REF _Ref142412253 \r \h </w:instrText>
      </w:r>
      <w:r w:rsidR="0034448C">
        <w:fldChar w:fldCharType="separate"/>
      </w:r>
      <w:r w:rsidR="00B1397D">
        <w:t>[6]</w:t>
      </w:r>
      <w:r w:rsidR="0034448C">
        <w:fldChar w:fldCharType="end"/>
      </w:r>
      <w:r w:rsidR="0034448C">
        <w:t>:</w:t>
      </w:r>
    </w:p>
    <w:p w14:paraId="31DDE36A" w14:textId="3E3FA18B" w:rsidR="00633FD1" w:rsidRDefault="00633FD1" w:rsidP="00633FD1">
      <w:r>
        <w:t xml:space="preserve">The measurement relaxation factor is a function of the DRX cycle length and the “relaxation factor” defined by the network: </w:t>
      </w:r>
      <w:proofErr w:type="spellStart"/>
      <w:r w:rsidRPr="00D46F47">
        <w:rPr>
          <w:i/>
          <w:iCs/>
        </w:rPr>
        <w:t>numDRX-CyclesRelaxe</w:t>
      </w:r>
      <w:r>
        <w:rPr>
          <w:i/>
          <w:iCs/>
        </w:rPr>
        <w:t>d</w:t>
      </w:r>
      <w:proofErr w:type="spellEnd"/>
      <w:r>
        <w:rPr>
          <w:i/>
          <w:iCs/>
        </w:rPr>
        <w:t xml:space="preserve">. </w:t>
      </w:r>
      <w:r>
        <w:t xml:space="preserve">As demonstrated by the tables below </w:t>
      </w:r>
      <w:r>
        <w:fldChar w:fldCharType="begin"/>
      </w:r>
      <w:r>
        <w:instrText xml:space="preserve"> REF _Ref127447652 \r \h </w:instrText>
      </w:r>
      <w:r>
        <w:fldChar w:fldCharType="separate"/>
      </w:r>
      <w:r w:rsidR="00B1397D">
        <w:t>[7]</w:t>
      </w:r>
      <w:r>
        <w:fldChar w:fldCharType="end"/>
      </w:r>
      <w:r>
        <w:t>:</w:t>
      </w:r>
    </w:p>
    <w:tbl>
      <w:tblPr>
        <w:tblStyle w:val="TableGrid"/>
        <w:tblW w:w="0" w:type="auto"/>
        <w:tblLook w:val="04A0" w:firstRow="1" w:lastRow="0" w:firstColumn="1" w:lastColumn="0" w:noHBand="0" w:noVBand="1"/>
      </w:tblPr>
      <w:tblGrid>
        <w:gridCol w:w="9617"/>
      </w:tblGrid>
      <w:tr w:rsidR="00633FD1" w14:paraId="2339486B" w14:textId="77777777" w:rsidTr="00A34355">
        <w:tc>
          <w:tcPr>
            <w:tcW w:w="9617" w:type="dxa"/>
          </w:tcPr>
          <w:p w14:paraId="286A1CA5" w14:textId="77777777" w:rsidR="00633FD1" w:rsidRPr="00445E8A" w:rsidRDefault="00633FD1" w:rsidP="00A34355">
            <w:pPr>
              <w:pStyle w:val="TH"/>
              <w:rPr>
                <w:vertAlign w:val="subscript"/>
              </w:rPr>
            </w:pPr>
            <w:r w:rsidRPr="00445E8A">
              <w:rPr>
                <w:snapToGrid w:val="0"/>
              </w:rPr>
              <w:lastRenderedPageBreak/>
              <w:t xml:space="preserve">Table 4.6A.2.1A-1: </w:t>
            </w:r>
            <w:r w:rsidRPr="00445E8A">
              <w:t xml:space="preserve">The relaxation factor N for a UE not configured with </w:t>
            </w:r>
            <w:proofErr w:type="spellStart"/>
            <w:r w:rsidRPr="00445E8A">
              <w:t>eDRX</w:t>
            </w:r>
            <w:proofErr w:type="spellEnd"/>
            <w:r w:rsidRPr="00445E8A">
              <w:t xml:space="preserve"> IDLE </w:t>
            </w:r>
            <w:proofErr w:type="gramStart"/>
            <w:r w:rsidRPr="00445E8A">
              <w:t>cycle</w:t>
            </w:r>
            <w:proofErr w:type="gramEnd"/>
          </w:p>
          <w:tbl>
            <w:tblPr>
              <w:tblW w:w="2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2479"/>
            </w:tblGrid>
            <w:tr w:rsidR="00633FD1" w:rsidRPr="00445E8A" w14:paraId="2F65D6E7" w14:textId="77777777" w:rsidTr="00A34355">
              <w:trPr>
                <w:cantSplit/>
                <w:jc w:val="center"/>
              </w:trPr>
              <w:tc>
                <w:tcPr>
                  <w:tcW w:w="2428" w:type="pct"/>
                </w:tcPr>
                <w:p w14:paraId="09D9B631" w14:textId="77777777" w:rsidR="00633FD1" w:rsidRPr="00445E8A" w:rsidRDefault="00633FD1" w:rsidP="00A34355">
                  <w:pPr>
                    <w:pStyle w:val="TAH"/>
                    <w:rPr>
                      <w:rFonts w:cs="Arial"/>
                      <w:snapToGrid w:val="0"/>
                    </w:rPr>
                  </w:pPr>
                  <w:r w:rsidRPr="00445E8A">
                    <w:rPr>
                      <w:rFonts w:cs="Arial"/>
                    </w:rPr>
                    <w:t>DRX cycle length [s]</w:t>
                  </w:r>
                </w:p>
              </w:tc>
              <w:tc>
                <w:tcPr>
                  <w:tcW w:w="2572" w:type="pct"/>
                </w:tcPr>
                <w:p w14:paraId="002F3DE3" w14:textId="77777777" w:rsidR="00633FD1" w:rsidRPr="00445E8A" w:rsidRDefault="00633FD1" w:rsidP="00A34355">
                  <w:pPr>
                    <w:pStyle w:val="TAH"/>
                    <w:rPr>
                      <w:rFonts w:cs="Arial"/>
                      <w:snapToGrid w:val="0"/>
                    </w:rPr>
                  </w:pPr>
                  <w:r w:rsidRPr="00445E8A">
                    <w:rPr>
                      <w:rFonts w:cs="Arial"/>
                    </w:rPr>
                    <w:t>Value</w:t>
                  </w:r>
                </w:p>
              </w:tc>
            </w:tr>
            <w:tr w:rsidR="00633FD1" w:rsidRPr="00445E8A" w14:paraId="55BFD461" w14:textId="77777777" w:rsidTr="00A34355">
              <w:trPr>
                <w:cantSplit/>
                <w:jc w:val="center"/>
              </w:trPr>
              <w:tc>
                <w:tcPr>
                  <w:tcW w:w="2428" w:type="pct"/>
                </w:tcPr>
                <w:p w14:paraId="70F2208D" w14:textId="77777777" w:rsidR="00633FD1" w:rsidRPr="00445E8A" w:rsidRDefault="00633FD1" w:rsidP="00A34355">
                  <w:pPr>
                    <w:pStyle w:val="TAH"/>
                    <w:rPr>
                      <w:rFonts w:cs="Arial"/>
                      <w:b w:val="0"/>
                      <w:lang w:eastAsia="zh-CN"/>
                    </w:rPr>
                  </w:pPr>
                  <w:r w:rsidRPr="00445E8A">
                    <w:rPr>
                      <w:rFonts w:cs="Arial" w:hint="eastAsia"/>
                      <w:b w:val="0"/>
                      <w:lang w:eastAsia="zh-CN"/>
                    </w:rPr>
                    <w:t>0</w:t>
                  </w:r>
                  <w:r w:rsidRPr="00445E8A">
                    <w:rPr>
                      <w:rFonts w:cs="Arial"/>
                      <w:b w:val="0"/>
                      <w:lang w:eastAsia="zh-CN"/>
                    </w:rPr>
                    <w:t>.32</w:t>
                  </w:r>
                </w:p>
              </w:tc>
              <w:tc>
                <w:tcPr>
                  <w:tcW w:w="2572" w:type="pct"/>
                </w:tcPr>
                <w:p w14:paraId="13D7B823" w14:textId="77777777" w:rsidR="00633FD1" w:rsidRPr="00445E8A" w:rsidRDefault="00633FD1" w:rsidP="00A34355">
                  <w:pPr>
                    <w:pStyle w:val="TAH"/>
                    <w:rPr>
                      <w:rFonts w:cs="Arial"/>
                      <w:b w:val="0"/>
                    </w:rPr>
                  </w:pPr>
                  <w:r w:rsidRPr="00445E8A">
                    <w:rPr>
                      <w:b w:val="0"/>
                    </w:rPr>
                    <w:t>Min(</w:t>
                  </w:r>
                  <w:r w:rsidRPr="00445E8A">
                    <w:rPr>
                      <w:b w:val="0"/>
                      <w:i/>
                    </w:rPr>
                    <w:t>n</w:t>
                  </w:r>
                  <w:r w:rsidRPr="00445E8A">
                    <w:rPr>
                      <w:b w:val="0"/>
                    </w:rPr>
                    <w:t xml:space="preserve"> , 8)</w:t>
                  </w:r>
                </w:p>
              </w:tc>
            </w:tr>
            <w:tr w:rsidR="00633FD1" w:rsidRPr="00445E8A" w14:paraId="0BD01223" w14:textId="77777777" w:rsidTr="00A34355">
              <w:trPr>
                <w:cantSplit/>
                <w:jc w:val="center"/>
              </w:trPr>
              <w:tc>
                <w:tcPr>
                  <w:tcW w:w="2428" w:type="pct"/>
                </w:tcPr>
                <w:p w14:paraId="3B4379E3" w14:textId="77777777" w:rsidR="00633FD1" w:rsidRPr="00445E8A" w:rsidRDefault="00633FD1" w:rsidP="00A34355">
                  <w:pPr>
                    <w:pStyle w:val="TAH"/>
                    <w:rPr>
                      <w:rFonts w:cs="Arial"/>
                      <w:b w:val="0"/>
                      <w:lang w:eastAsia="zh-CN"/>
                    </w:rPr>
                  </w:pPr>
                  <w:r w:rsidRPr="00445E8A">
                    <w:rPr>
                      <w:rFonts w:cs="Arial" w:hint="eastAsia"/>
                      <w:b w:val="0"/>
                      <w:lang w:eastAsia="zh-CN"/>
                    </w:rPr>
                    <w:t>0</w:t>
                  </w:r>
                  <w:r w:rsidRPr="00445E8A">
                    <w:rPr>
                      <w:rFonts w:cs="Arial"/>
                      <w:b w:val="0"/>
                      <w:lang w:eastAsia="zh-CN"/>
                    </w:rPr>
                    <w:t>.64</w:t>
                  </w:r>
                </w:p>
              </w:tc>
              <w:tc>
                <w:tcPr>
                  <w:tcW w:w="2572" w:type="pct"/>
                </w:tcPr>
                <w:p w14:paraId="26A7BB7B" w14:textId="77777777" w:rsidR="00633FD1" w:rsidRPr="00445E8A" w:rsidRDefault="00633FD1" w:rsidP="00A34355">
                  <w:pPr>
                    <w:pStyle w:val="TAH"/>
                    <w:rPr>
                      <w:rFonts w:cs="Arial"/>
                      <w:b w:val="0"/>
                    </w:rPr>
                  </w:pPr>
                  <w:r w:rsidRPr="00445E8A">
                    <w:rPr>
                      <w:b w:val="0"/>
                    </w:rPr>
                    <w:t>Min(</w:t>
                  </w:r>
                  <w:r w:rsidRPr="00445E8A">
                    <w:rPr>
                      <w:b w:val="0"/>
                      <w:i/>
                    </w:rPr>
                    <w:t>n</w:t>
                  </w:r>
                  <w:r w:rsidRPr="00445E8A">
                    <w:rPr>
                      <w:b w:val="0"/>
                    </w:rPr>
                    <w:t xml:space="preserve"> , 8)</w:t>
                  </w:r>
                </w:p>
              </w:tc>
            </w:tr>
            <w:tr w:rsidR="00633FD1" w:rsidRPr="00445E8A" w14:paraId="5A50AC09" w14:textId="77777777" w:rsidTr="00A34355">
              <w:trPr>
                <w:cantSplit/>
                <w:jc w:val="center"/>
              </w:trPr>
              <w:tc>
                <w:tcPr>
                  <w:tcW w:w="2428" w:type="pct"/>
                </w:tcPr>
                <w:p w14:paraId="485481E3" w14:textId="77777777" w:rsidR="00633FD1" w:rsidRPr="00445E8A" w:rsidRDefault="00633FD1" w:rsidP="00A34355">
                  <w:pPr>
                    <w:pStyle w:val="TAC"/>
                    <w:rPr>
                      <w:snapToGrid w:val="0"/>
                    </w:rPr>
                  </w:pPr>
                  <w:r w:rsidRPr="00445E8A">
                    <w:t>1.28</w:t>
                  </w:r>
                </w:p>
              </w:tc>
              <w:tc>
                <w:tcPr>
                  <w:tcW w:w="2572" w:type="pct"/>
                </w:tcPr>
                <w:p w14:paraId="6D07ABA4" w14:textId="77777777" w:rsidR="00633FD1" w:rsidRPr="00445E8A" w:rsidRDefault="00633FD1" w:rsidP="00A34355">
                  <w:pPr>
                    <w:pStyle w:val="TAC"/>
                    <w:rPr>
                      <w:snapToGrid w:val="0"/>
                    </w:rPr>
                  </w:pPr>
                  <w:r w:rsidRPr="00445E8A">
                    <w:t>Min(</w:t>
                  </w:r>
                  <w:r w:rsidRPr="00445E8A">
                    <w:rPr>
                      <w:b/>
                      <w:i/>
                    </w:rPr>
                    <w:t>n</w:t>
                  </w:r>
                  <w:r w:rsidRPr="00445E8A">
                    <w:t xml:space="preserve"> , 8)</w:t>
                  </w:r>
                </w:p>
              </w:tc>
            </w:tr>
            <w:tr w:rsidR="00633FD1" w:rsidRPr="00445E8A" w14:paraId="25B73126" w14:textId="77777777" w:rsidTr="00A34355">
              <w:trPr>
                <w:cantSplit/>
                <w:jc w:val="center"/>
              </w:trPr>
              <w:tc>
                <w:tcPr>
                  <w:tcW w:w="2428" w:type="pct"/>
                </w:tcPr>
                <w:p w14:paraId="63E4C00A" w14:textId="77777777" w:rsidR="00633FD1" w:rsidRPr="00445E8A" w:rsidRDefault="00633FD1" w:rsidP="00A34355">
                  <w:pPr>
                    <w:pStyle w:val="TAC"/>
                    <w:rPr>
                      <w:snapToGrid w:val="0"/>
                    </w:rPr>
                  </w:pPr>
                  <w:r w:rsidRPr="00445E8A">
                    <w:t>2.56</w:t>
                  </w:r>
                </w:p>
              </w:tc>
              <w:tc>
                <w:tcPr>
                  <w:tcW w:w="2572" w:type="pct"/>
                </w:tcPr>
                <w:p w14:paraId="59A8399D" w14:textId="77777777" w:rsidR="00633FD1" w:rsidRPr="00445E8A" w:rsidRDefault="00633FD1" w:rsidP="00A34355">
                  <w:pPr>
                    <w:pStyle w:val="TAC"/>
                    <w:rPr>
                      <w:snapToGrid w:val="0"/>
                    </w:rPr>
                  </w:pPr>
                  <w:r w:rsidRPr="00445E8A">
                    <w:t>Min(</w:t>
                  </w:r>
                  <w:r w:rsidRPr="00445E8A">
                    <w:rPr>
                      <w:b/>
                      <w:i/>
                    </w:rPr>
                    <w:t>n</w:t>
                  </w:r>
                  <w:r w:rsidRPr="00445E8A">
                    <w:t xml:space="preserve"> , 4)</w:t>
                  </w:r>
                </w:p>
              </w:tc>
            </w:tr>
            <w:tr w:rsidR="00633FD1" w:rsidRPr="00445E8A" w14:paraId="53F9B2DB" w14:textId="77777777" w:rsidTr="00A34355">
              <w:trPr>
                <w:cantSplit/>
                <w:trHeight w:val="237"/>
                <w:jc w:val="center"/>
              </w:trPr>
              <w:tc>
                <w:tcPr>
                  <w:tcW w:w="2428" w:type="pct"/>
                </w:tcPr>
                <w:p w14:paraId="7FE554F8" w14:textId="77777777" w:rsidR="00633FD1" w:rsidRPr="00445E8A" w:rsidRDefault="00633FD1" w:rsidP="00A34355">
                  <w:pPr>
                    <w:pStyle w:val="TAC"/>
                  </w:pPr>
                  <w:r w:rsidRPr="00445E8A">
                    <w:t>5.12</w:t>
                  </w:r>
                </w:p>
              </w:tc>
              <w:tc>
                <w:tcPr>
                  <w:tcW w:w="2572" w:type="pct"/>
                </w:tcPr>
                <w:p w14:paraId="1BF9A9F4" w14:textId="77777777" w:rsidR="00633FD1" w:rsidRPr="00445E8A" w:rsidRDefault="00633FD1" w:rsidP="00A34355">
                  <w:pPr>
                    <w:pStyle w:val="TAC"/>
                  </w:pPr>
                  <w:r w:rsidRPr="00445E8A">
                    <w:t>Min(</w:t>
                  </w:r>
                  <w:r w:rsidRPr="00445E8A">
                    <w:rPr>
                      <w:b/>
                      <w:i/>
                    </w:rPr>
                    <w:t>n</w:t>
                  </w:r>
                  <w:r w:rsidRPr="00445E8A">
                    <w:t xml:space="preserve"> , 2)</w:t>
                  </w:r>
                </w:p>
              </w:tc>
            </w:tr>
            <w:tr w:rsidR="00633FD1" w:rsidRPr="00445E8A" w14:paraId="7EA7B38B" w14:textId="77777777" w:rsidTr="00A34355">
              <w:trPr>
                <w:cantSplit/>
                <w:jc w:val="center"/>
              </w:trPr>
              <w:tc>
                <w:tcPr>
                  <w:tcW w:w="2428" w:type="pct"/>
                </w:tcPr>
                <w:p w14:paraId="2D4F64C2" w14:textId="77777777" w:rsidR="00633FD1" w:rsidRPr="00445E8A" w:rsidRDefault="00633FD1" w:rsidP="00A34355">
                  <w:pPr>
                    <w:pStyle w:val="TAC"/>
                  </w:pPr>
                  <w:r w:rsidRPr="00445E8A">
                    <w:t>10.24</w:t>
                  </w:r>
                </w:p>
              </w:tc>
              <w:tc>
                <w:tcPr>
                  <w:tcW w:w="2572" w:type="pct"/>
                </w:tcPr>
                <w:p w14:paraId="59D94137" w14:textId="77777777" w:rsidR="00633FD1" w:rsidRPr="00445E8A" w:rsidRDefault="00633FD1" w:rsidP="00A34355">
                  <w:pPr>
                    <w:pStyle w:val="TAC"/>
                  </w:pPr>
                  <w:r w:rsidRPr="00445E8A">
                    <w:t>1</w:t>
                  </w:r>
                </w:p>
              </w:tc>
            </w:tr>
            <w:tr w:rsidR="00633FD1" w:rsidRPr="00445E8A" w14:paraId="480187B1" w14:textId="77777777" w:rsidTr="00A34355">
              <w:trPr>
                <w:cantSplit/>
                <w:jc w:val="center"/>
              </w:trPr>
              <w:tc>
                <w:tcPr>
                  <w:tcW w:w="5000" w:type="pct"/>
                  <w:gridSpan w:val="2"/>
                </w:tcPr>
                <w:p w14:paraId="029FD02A" w14:textId="77777777" w:rsidR="00633FD1" w:rsidRPr="00445E8A" w:rsidRDefault="00633FD1" w:rsidP="00A34355">
                  <w:pPr>
                    <w:pStyle w:val="TAN"/>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7DBF6020" w14:textId="77777777" w:rsidR="00633FD1" w:rsidRPr="00445E8A" w:rsidRDefault="00633FD1" w:rsidP="00A34355"/>
          <w:p w14:paraId="31D79FC4" w14:textId="77777777" w:rsidR="00633FD1" w:rsidRPr="00445E8A" w:rsidRDefault="00633FD1" w:rsidP="00A34355">
            <w:pPr>
              <w:pStyle w:val="TH"/>
            </w:pPr>
            <w:r w:rsidRPr="00445E8A">
              <w:t xml:space="preserve">Table 4.6A.2.1A-2: The relaxation factor N for a UE configured with </w:t>
            </w:r>
            <w:proofErr w:type="spellStart"/>
            <w:r w:rsidRPr="00445E8A">
              <w:t>eDRX</w:t>
            </w:r>
            <w:proofErr w:type="spellEnd"/>
            <w:r w:rsidRPr="00445E8A">
              <w:t xml:space="preserve"> IDLE </w:t>
            </w:r>
            <w:proofErr w:type="gramStart"/>
            <w:r w:rsidRPr="00445E8A">
              <w:t>cycle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1"/>
              <w:gridCol w:w="1424"/>
              <w:gridCol w:w="1424"/>
              <w:gridCol w:w="1422"/>
              <w:gridCol w:w="1422"/>
              <w:gridCol w:w="1418"/>
            </w:tblGrid>
            <w:tr w:rsidR="00633FD1" w:rsidRPr="00445E8A" w14:paraId="26EB99E1" w14:textId="77777777" w:rsidTr="00A34355">
              <w:trPr>
                <w:cantSplit/>
                <w:trHeight w:val="300"/>
                <w:jc w:val="center"/>
              </w:trPr>
              <w:tc>
                <w:tcPr>
                  <w:tcW w:w="1215" w:type="pct"/>
                  <w:vMerge w:val="restart"/>
                  <w:tcBorders>
                    <w:bottom w:val="single" w:sz="4" w:space="0" w:color="auto"/>
                  </w:tcBorders>
                </w:tcPr>
                <w:p w14:paraId="3818EAA9" w14:textId="77777777" w:rsidR="00633FD1" w:rsidRPr="00445E8A" w:rsidRDefault="00633FD1" w:rsidP="00A34355">
                  <w:pPr>
                    <w:pStyle w:val="TAH"/>
                  </w:pPr>
                  <w:r w:rsidRPr="00445E8A">
                    <w:t>DRX cycle length [s]</w:t>
                  </w:r>
                </w:p>
              </w:tc>
              <w:tc>
                <w:tcPr>
                  <w:tcW w:w="3785" w:type="pct"/>
                  <w:gridSpan w:val="5"/>
                  <w:tcBorders>
                    <w:bottom w:val="single" w:sz="4" w:space="0" w:color="auto"/>
                  </w:tcBorders>
                </w:tcPr>
                <w:p w14:paraId="2EEF21AC" w14:textId="77777777" w:rsidR="00633FD1" w:rsidRPr="00445E8A" w:rsidRDefault="00633FD1" w:rsidP="00A34355">
                  <w:pPr>
                    <w:pStyle w:val="TAH"/>
                  </w:pPr>
                  <w:r w:rsidRPr="00445E8A">
                    <w:t>Value</w:t>
                  </w:r>
                </w:p>
              </w:tc>
            </w:tr>
            <w:tr w:rsidR="00633FD1" w:rsidRPr="00445E8A" w14:paraId="387F9FD4" w14:textId="77777777" w:rsidTr="00A34355">
              <w:trPr>
                <w:cantSplit/>
                <w:jc w:val="center"/>
              </w:trPr>
              <w:tc>
                <w:tcPr>
                  <w:tcW w:w="1215" w:type="pct"/>
                  <w:vMerge/>
                </w:tcPr>
                <w:p w14:paraId="377B10C6" w14:textId="77777777" w:rsidR="00633FD1" w:rsidRPr="00445E8A" w:rsidRDefault="00633FD1" w:rsidP="00A34355">
                  <w:pPr>
                    <w:pStyle w:val="TAH"/>
                    <w:rPr>
                      <w:snapToGrid w:val="0"/>
                    </w:rPr>
                  </w:pPr>
                </w:p>
              </w:tc>
              <w:tc>
                <w:tcPr>
                  <w:tcW w:w="758" w:type="pct"/>
                </w:tcPr>
                <w:p w14:paraId="073F5313" w14:textId="77777777" w:rsidR="00633FD1" w:rsidRPr="00445E8A" w:rsidRDefault="00633FD1" w:rsidP="00A34355">
                  <w:pPr>
                    <w:pStyle w:val="TAH"/>
                  </w:pPr>
                  <w:r w:rsidRPr="00445E8A">
                    <w:rPr>
                      <w:rFonts w:eastAsia="Yu Mincho"/>
                      <w:lang w:eastAsia="zh-CN"/>
                    </w:rPr>
                    <w:t>2.56 ≤ PTW length [s] &lt; 5.12</w:t>
                  </w:r>
                </w:p>
              </w:tc>
              <w:tc>
                <w:tcPr>
                  <w:tcW w:w="758" w:type="pct"/>
                </w:tcPr>
                <w:p w14:paraId="2362BCE5" w14:textId="77777777" w:rsidR="00633FD1" w:rsidRPr="00445E8A" w:rsidRDefault="00633FD1" w:rsidP="00A34355">
                  <w:pPr>
                    <w:pStyle w:val="TAH"/>
                  </w:pPr>
                  <w:r w:rsidRPr="00445E8A">
                    <w:t>5.12 ≤ PTW length [s]</w:t>
                  </w:r>
                  <w:r w:rsidRPr="00445E8A">
                    <w:rPr>
                      <w:snapToGrid w:val="0"/>
                    </w:rPr>
                    <w:t xml:space="preserve"> &lt; 7.68</w:t>
                  </w:r>
                </w:p>
              </w:tc>
              <w:tc>
                <w:tcPr>
                  <w:tcW w:w="757" w:type="pct"/>
                </w:tcPr>
                <w:p w14:paraId="1DF5717D" w14:textId="77777777" w:rsidR="00633FD1" w:rsidRPr="00445E8A" w:rsidRDefault="00633FD1" w:rsidP="00A34355">
                  <w:pPr>
                    <w:pStyle w:val="TAH"/>
                  </w:pPr>
                  <w:r w:rsidRPr="00445E8A">
                    <w:t>7.68 ≤ PTW length</w:t>
                  </w:r>
                  <w:r w:rsidRPr="00445E8A">
                    <w:rPr>
                      <w:snapToGrid w:val="0"/>
                    </w:rPr>
                    <w:t xml:space="preserve"> [s] &lt; 12.8</w:t>
                  </w:r>
                </w:p>
              </w:tc>
              <w:tc>
                <w:tcPr>
                  <w:tcW w:w="757" w:type="pct"/>
                </w:tcPr>
                <w:p w14:paraId="6C0F8925" w14:textId="77777777" w:rsidR="00633FD1" w:rsidRPr="00445E8A" w:rsidRDefault="00633FD1" w:rsidP="00A34355">
                  <w:pPr>
                    <w:pStyle w:val="TAH"/>
                  </w:pPr>
                  <w:r w:rsidRPr="00445E8A">
                    <w:t>12.8 ≤ PTW length</w:t>
                  </w:r>
                  <w:r w:rsidRPr="00445E8A">
                    <w:rPr>
                      <w:snapToGrid w:val="0"/>
                    </w:rPr>
                    <w:t xml:space="preserve"> [s] &lt; 23.04</w:t>
                  </w:r>
                </w:p>
              </w:tc>
              <w:tc>
                <w:tcPr>
                  <w:tcW w:w="755" w:type="pct"/>
                </w:tcPr>
                <w:p w14:paraId="2B0D4E3F" w14:textId="77777777" w:rsidR="00633FD1" w:rsidRPr="00445E8A" w:rsidRDefault="00633FD1" w:rsidP="00A34355">
                  <w:pPr>
                    <w:pStyle w:val="TAH"/>
                  </w:pPr>
                  <w:r w:rsidRPr="00445E8A">
                    <w:t>23.04 ≤</w:t>
                  </w:r>
                  <w:r w:rsidRPr="00445E8A">
                    <w:rPr>
                      <w:snapToGrid w:val="0"/>
                    </w:rPr>
                    <w:t xml:space="preserve"> </w:t>
                  </w:r>
                  <w:r w:rsidRPr="00445E8A">
                    <w:t>PTW length</w:t>
                  </w:r>
                  <w:r w:rsidRPr="00445E8A">
                    <w:rPr>
                      <w:snapToGrid w:val="0"/>
                    </w:rPr>
                    <w:t xml:space="preserve"> [s] </w:t>
                  </w:r>
                </w:p>
              </w:tc>
            </w:tr>
            <w:tr w:rsidR="00633FD1" w:rsidRPr="00445E8A" w14:paraId="0145A7AA" w14:textId="77777777" w:rsidTr="00A34355">
              <w:trPr>
                <w:cantSplit/>
                <w:jc w:val="center"/>
              </w:trPr>
              <w:tc>
                <w:tcPr>
                  <w:tcW w:w="1215" w:type="pct"/>
                </w:tcPr>
                <w:p w14:paraId="132352CC" w14:textId="77777777" w:rsidR="00633FD1" w:rsidRPr="00445E8A" w:rsidRDefault="00633FD1" w:rsidP="00A34355">
                  <w:pPr>
                    <w:pStyle w:val="TAC"/>
                    <w:rPr>
                      <w:b/>
                      <w:snapToGrid w:val="0"/>
                      <w:lang w:eastAsia="zh-CN"/>
                    </w:rPr>
                  </w:pPr>
                  <w:r w:rsidRPr="00445E8A">
                    <w:rPr>
                      <w:rFonts w:hint="eastAsia"/>
                      <w:snapToGrid w:val="0"/>
                      <w:lang w:eastAsia="zh-CN"/>
                    </w:rPr>
                    <w:t>0</w:t>
                  </w:r>
                  <w:r w:rsidRPr="00445E8A">
                    <w:rPr>
                      <w:snapToGrid w:val="0"/>
                      <w:lang w:eastAsia="zh-CN"/>
                    </w:rPr>
                    <w:t>.32</w:t>
                  </w:r>
                </w:p>
              </w:tc>
              <w:tc>
                <w:tcPr>
                  <w:tcW w:w="758" w:type="pct"/>
                </w:tcPr>
                <w:p w14:paraId="4D2C1A39"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8" w:type="pct"/>
                </w:tcPr>
                <w:p w14:paraId="2FF6ECCD"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2EE7441F"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7" w:type="pct"/>
                </w:tcPr>
                <w:p w14:paraId="792D3652"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5689D88E"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33FD1" w:rsidRPr="00445E8A" w14:paraId="46417531" w14:textId="77777777" w:rsidTr="00A34355">
              <w:trPr>
                <w:cantSplit/>
                <w:jc w:val="center"/>
              </w:trPr>
              <w:tc>
                <w:tcPr>
                  <w:tcW w:w="1215" w:type="pct"/>
                </w:tcPr>
                <w:p w14:paraId="683DE3B2" w14:textId="77777777" w:rsidR="00633FD1" w:rsidRPr="00445E8A" w:rsidRDefault="00633FD1" w:rsidP="00A34355">
                  <w:pPr>
                    <w:pStyle w:val="TAC"/>
                    <w:rPr>
                      <w:b/>
                      <w:snapToGrid w:val="0"/>
                      <w:lang w:eastAsia="zh-CN"/>
                    </w:rPr>
                  </w:pPr>
                  <w:r w:rsidRPr="00445E8A">
                    <w:rPr>
                      <w:rFonts w:hint="eastAsia"/>
                      <w:snapToGrid w:val="0"/>
                      <w:lang w:eastAsia="zh-CN"/>
                    </w:rPr>
                    <w:t>0</w:t>
                  </w:r>
                  <w:r w:rsidRPr="00445E8A">
                    <w:rPr>
                      <w:snapToGrid w:val="0"/>
                      <w:lang w:eastAsia="zh-CN"/>
                    </w:rPr>
                    <w:t>.64</w:t>
                  </w:r>
                </w:p>
              </w:tc>
              <w:tc>
                <w:tcPr>
                  <w:tcW w:w="758" w:type="pct"/>
                </w:tcPr>
                <w:p w14:paraId="295513AF" w14:textId="77777777" w:rsidR="00633FD1" w:rsidRPr="00445E8A" w:rsidRDefault="00633FD1" w:rsidP="00A34355">
                  <w:pPr>
                    <w:pStyle w:val="TAC"/>
                    <w:rPr>
                      <w:b/>
                    </w:rPr>
                  </w:pPr>
                  <w:r w:rsidRPr="00445E8A">
                    <w:rPr>
                      <w:rFonts w:eastAsia="Yu Mincho"/>
                      <w:lang w:eastAsia="zh-CN"/>
                    </w:rPr>
                    <w:t>1</w:t>
                  </w:r>
                </w:p>
              </w:tc>
              <w:tc>
                <w:tcPr>
                  <w:tcW w:w="758" w:type="pct"/>
                </w:tcPr>
                <w:p w14:paraId="3FE0F4B8"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p>
              </w:tc>
              <w:tc>
                <w:tcPr>
                  <w:tcW w:w="757" w:type="pct"/>
                </w:tcPr>
                <w:p w14:paraId="34191002"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p>
              </w:tc>
              <w:tc>
                <w:tcPr>
                  <w:tcW w:w="757" w:type="pct"/>
                </w:tcPr>
                <w:p w14:paraId="4087FC69"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c>
                <w:tcPr>
                  <w:tcW w:w="755" w:type="pct"/>
                </w:tcPr>
                <w:p w14:paraId="3BEB2043" w14:textId="77777777" w:rsidR="00633FD1" w:rsidRPr="00445E8A" w:rsidRDefault="00633FD1" w:rsidP="00A34355">
                  <w:pPr>
                    <w:pStyle w:val="TAC"/>
                    <w:rPr>
                      <w:b/>
                    </w:rPr>
                  </w:pPr>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p>
              </w:tc>
            </w:tr>
            <w:tr w:rsidR="00633FD1" w:rsidRPr="00445E8A" w14:paraId="1421889A" w14:textId="77777777" w:rsidTr="00A34355">
              <w:trPr>
                <w:cantSplit/>
                <w:jc w:val="center"/>
              </w:trPr>
              <w:tc>
                <w:tcPr>
                  <w:tcW w:w="1215" w:type="pct"/>
                </w:tcPr>
                <w:p w14:paraId="5839C43F" w14:textId="77777777" w:rsidR="00633FD1" w:rsidRPr="00445E8A" w:rsidRDefault="00633FD1" w:rsidP="00A34355">
                  <w:pPr>
                    <w:pStyle w:val="TAC"/>
                    <w:rPr>
                      <w:snapToGrid w:val="0"/>
                    </w:rPr>
                  </w:pPr>
                  <w:r w:rsidRPr="00445E8A">
                    <w:t>1.28</w:t>
                  </w:r>
                </w:p>
              </w:tc>
              <w:tc>
                <w:tcPr>
                  <w:tcW w:w="758" w:type="pct"/>
                </w:tcPr>
                <w:p w14:paraId="3B2A90DC" w14:textId="77777777" w:rsidR="00633FD1" w:rsidRPr="00445E8A" w:rsidRDefault="00633FD1" w:rsidP="00A34355">
                  <w:pPr>
                    <w:pStyle w:val="TAC"/>
                  </w:pPr>
                  <w:r w:rsidRPr="00445E8A">
                    <w:rPr>
                      <w:snapToGrid w:val="0"/>
                    </w:rPr>
                    <w:t>N/A</w:t>
                  </w:r>
                </w:p>
              </w:tc>
              <w:tc>
                <w:tcPr>
                  <w:tcW w:w="758" w:type="pct"/>
                </w:tcPr>
                <w:p w14:paraId="6B0417F1" w14:textId="77777777" w:rsidR="00633FD1" w:rsidRPr="00445E8A" w:rsidRDefault="00633FD1" w:rsidP="00A34355">
                  <w:pPr>
                    <w:pStyle w:val="TAC"/>
                    <w:rPr>
                      <w:snapToGrid w:val="0"/>
                    </w:rPr>
                  </w:pPr>
                  <w:r w:rsidRPr="00445E8A">
                    <w:t>1</w:t>
                  </w:r>
                </w:p>
              </w:tc>
              <w:tc>
                <w:tcPr>
                  <w:tcW w:w="757" w:type="pct"/>
                </w:tcPr>
                <w:p w14:paraId="17177875" w14:textId="77777777" w:rsidR="00633FD1" w:rsidRPr="00445E8A" w:rsidRDefault="00633FD1" w:rsidP="00A34355">
                  <w:pPr>
                    <w:pStyle w:val="TAC"/>
                  </w:pPr>
                  <w:r w:rsidRPr="00445E8A">
                    <w:t>Min(</w:t>
                  </w:r>
                  <w:r w:rsidRPr="00445E8A">
                    <w:rPr>
                      <w:b/>
                      <w:i/>
                    </w:rPr>
                    <w:t>n</w:t>
                  </w:r>
                  <w:r w:rsidRPr="00445E8A">
                    <w:t xml:space="preserve"> , 2)</w:t>
                  </w:r>
                </w:p>
              </w:tc>
              <w:tc>
                <w:tcPr>
                  <w:tcW w:w="757" w:type="pct"/>
                </w:tcPr>
                <w:p w14:paraId="7A74D660" w14:textId="77777777" w:rsidR="00633FD1" w:rsidRPr="00445E8A" w:rsidRDefault="00633FD1" w:rsidP="00A34355">
                  <w:pPr>
                    <w:pStyle w:val="TAC"/>
                  </w:pPr>
                  <w:r w:rsidRPr="00445E8A">
                    <w:t>Min(</w:t>
                  </w:r>
                  <w:r w:rsidRPr="00445E8A">
                    <w:rPr>
                      <w:b/>
                      <w:i/>
                    </w:rPr>
                    <w:t>n</w:t>
                  </w:r>
                  <w:r w:rsidRPr="00445E8A">
                    <w:t xml:space="preserve"> , 4)</w:t>
                  </w:r>
                </w:p>
              </w:tc>
              <w:tc>
                <w:tcPr>
                  <w:tcW w:w="755" w:type="pct"/>
                </w:tcPr>
                <w:p w14:paraId="6F5111B7" w14:textId="77777777" w:rsidR="00633FD1" w:rsidRPr="00445E8A" w:rsidRDefault="00633FD1" w:rsidP="00A34355">
                  <w:pPr>
                    <w:pStyle w:val="TAC"/>
                  </w:pPr>
                  <w:r w:rsidRPr="00445E8A">
                    <w:t>Min(</w:t>
                  </w:r>
                  <w:r w:rsidRPr="00445E8A">
                    <w:rPr>
                      <w:b/>
                      <w:i/>
                    </w:rPr>
                    <w:t>n</w:t>
                  </w:r>
                  <w:r w:rsidRPr="00445E8A">
                    <w:t xml:space="preserve"> , 8)</w:t>
                  </w:r>
                </w:p>
              </w:tc>
            </w:tr>
            <w:tr w:rsidR="00633FD1" w:rsidRPr="00445E8A" w14:paraId="5EBD8772" w14:textId="77777777" w:rsidTr="00A34355">
              <w:trPr>
                <w:cantSplit/>
                <w:jc w:val="center"/>
              </w:trPr>
              <w:tc>
                <w:tcPr>
                  <w:tcW w:w="1215" w:type="pct"/>
                </w:tcPr>
                <w:p w14:paraId="65823DCE" w14:textId="77777777" w:rsidR="00633FD1" w:rsidRPr="00445E8A" w:rsidRDefault="00633FD1" w:rsidP="00A34355">
                  <w:pPr>
                    <w:pStyle w:val="TAC"/>
                    <w:rPr>
                      <w:snapToGrid w:val="0"/>
                    </w:rPr>
                  </w:pPr>
                  <w:r w:rsidRPr="00445E8A">
                    <w:t>2.56</w:t>
                  </w:r>
                </w:p>
              </w:tc>
              <w:tc>
                <w:tcPr>
                  <w:tcW w:w="758" w:type="pct"/>
                </w:tcPr>
                <w:p w14:paraId="5089FB13" w14:textId="77777777" w:rsidR="00633FD1" w:rsidRPr="00445E8A" w:rsidRDefault="00633FD1" w:rsidP="00A34355">
                  <w:pPr>
                    <w:pStyle w:val="TAC"/>
                    <w:rPr>
                      <w:snapToGrid w:val="0"/>
                    </w:rPr>
                  </w:pPr>
                  <w:r w:rsidRPr="00445E8A">
                    <w:rPr>
                      <w:snapToGrid w:val="0"/>
                    </w:rPr>
                    <w:t>N/A</w:t>
                  </w:r>
                </w:p>
              </w:tc>
              <w:tc>
                <w:tcPr>
                  <w:tcW w:w="758" w:type="pct"/>
                </w:tcPr>
                <w:p w14:paraId="5871EFAD" w14:textId="77777777" w:rsidR="00633FD1" w:rsidRPr="00445E8A" w:rsidRDefault="00633FD1" w:rsidP="00A34355">
                  <w:pPr>
                    <w:pStyle w:val="TAC"/>
                    <w:rPr>
                      <w:snapToGrid w:val="0"/>
                    </w:rPr>
                  </w:pPr>
                  <w:r w:rsidRPr="00445E8A">
                    <w:rPr>
                      <w:snapToGrid w:val="0"/>
                    </w:rPr>
                    <w:t>N/A</w:t>
                  </w:r>
                </w:p>
              </w:tc>
              <w:tc>
                <w:tcPr>
                  <w:tcW w:w="757" w:type="pct"/>
                </w:tcPr>
                <w:p w14:paraId="2604AFA4" w14:textId="77777777" w:rsidR="00633FD1" w:rsidRPr="00445E8A" w:rsidRDefault="00633FD1" w:rsidP="00A34355">
                  <w:pPr>
                    <w:pStyle w:val="TAC"/>
                  </w:pPr>
                  <w:r w:rsidRPr="00445E8A">
                    <w:t>1</w:t>
                  </w:r>
                </w:p>
              </w:tc>
              <w:tc>
                <w:tcPr>
                  <w:tcW w:w="757" w:type="pct"/>
                </w:tcPr>
                <w:p w14:paraId="1CD300B8" w14:textId="77777777" w:rsidR="00633FD1" w:rsidRPr="00445E8A" w:rsidRDefault="00633FD1" w:rsidP="00A34355">
                  <w:pPr>
                    <w:pStyle w:val="TAC"/>
                  </w:pPr>
                  <w:r w:rsidRPr="00445E8A">
                    <w:t>Min(</w:t>
                  </w:r>
                  <w:r w:rsidRPr="00445E8A">
                    <w:rPr>
                      <w:b/>
                      <w:i/>
                    </w:rPr>
                    <w:t>n</w:t>
                  </w:r>
                  <w:r w:rsidRPr="00445E8A">
                    <w:t xml:space="preserve"> , 2)</w:t>
                  </w:r>
                </w:p>
              </w:tc>
              <w:tc>
                <w:tcPr>
                  <w:tcW w:w="755" w:type="pct"/>
                </w:tcPr>
                <w:p w14:paraId="65CF5A06" w14:textId="77777777" w:rsidR="00633FD1" w:rsidRPr="00445E8A" w:rsidRDefault="00633FD1" w:rsidP="00A34355">
                  <w:pPr>
                    <w:pStyle w:val="TAC"/>
                  </w:pPr>
                  <w:r w:rsidRPr="00445E8A">
                    <w:t>Min(</w:t>
                  </w:r>
                  <w:r w:rsidRPr="00445E8A">
                    <w:rPr>
                      <w:b/>
                      <w:i/>
                    </w:rPr>
                    <w:t>n</w:t>
                  </w:r>
                  <w:r w:rsidRPr="00445E8A">
                    <w:t xml:space="preserve"> , 4)</w:t>
                  </w:r>
                </w:p>
              </w:tc>
            </w:tr>
            <w:tr w:rsidR="00633FD1" w:rsidRPr="00445E8A" w14:paraId="4745E33B" w14:textId="77777777" w:rsidTr="00A34355">
              <w:trPr>
                <w:cantSplit/>
                <w:trHeight w:val="237"/>
                <w:jc w:val="center"/>
              </w:trPr>
              <w:tc>
                <w:tcPr>
                  <w:tcW w:w="1215" w:type="pct"/>
                </w:tcPr>
                <w:p w14:paraId="28021681" w14:textId="77777777" w:rsidR="00633FD1" w:rsidRPr="00445E8A" w:rsidRDefault="00633FD1" w:rsidP="00A34355">
                  <w:pPr>
                    <w:pStyle w:val="TAC"/>
                  </w:pPr>
                  <w:r w:rsidRPr="00445E8A">
                    <w:t>5.12</w:t>
                  </w:r>
                </w:p>
              </w:tc>
              <w:tc>
                <w:tcPr>
                  <w:tcW w:w="758" w:type="pct"/>
                </w:tcPr>
                <w:p w14:paraId="73261087" w14:textId="77777777" w:rsidR="00633FD1" w:rsidRPr="00445E8A" w:rsidRDefault="00633FD1" w:rsidP="00A34355">
                  <w:pPr>
                    <w:pStyle w:val="TAC"/>
                    <w:rPr>
                      <w:snapToGrid w:val="0"/>
                    </w:rPr>
                  </w:pPr>
                  <w:r w:rsidRPr="00445E8A">
                    <w:rPr>
                      <w:snapToGrid w:val="0"/>
                    </w:rPr>
                    <w:t>N/A</w:t>
                  </w:r>
                </w:p>
              </w:tc>
              <w:tc>
                <w:tcPr>
                  <w:tcW w:w="758" w:type="pct"/>
                </w:tcPr>
                <w:p w14:paraId="1654F7B1" w14:textId="77777777" w:rsidR="00633FD1" w:rsidRPr="00445E8A" w:rsidRDefault="00633FD1" w:rsidP="00A34355">
                  <w:pPr>
                    <w:pStyle w:val="TAC"/>
                  </w:pPr>
                  <w:r w:rsidRPr="00445E8A">
                    <w:rPr>
                      <w:snapToGrid w:val="0"/>
                    </w:rPr>
                    <w:t>N/A</w:t>
                  </w:r>
                </w:p>
              </w:tc>
              <w:tc>
                <w:tcPr>
                  <w:tcW w:w="757" w:type="pct"/>
                </w:tcPr>
                <w:p w14:paraId="54AF0376" w14:textId="77777777" w:rsidR="00633FD1" w:rsidRPr="00445E8A" w:rsidRDefault="00633FD1" w:rsidP="00A34355">
                  <w:pPr>
                    <w:pStyle w:val="TAC"/>
                  </w:pPr>
                  <w:r w:rsidRPr="00445E8A">
                    <w:rPr>
                      <w:snapToGrid w:val="0"/>
                    </w:rPr>
                    <w:t>N/A</w:t>
                  </w:r>
                </w:p>
              </w:tc>
              <w:tc>
                <w:tcPr>
                  <w:tcW w:w="757" w:type="pct"/>
                </w:tcPr>
                <w:p w14:paraId="5924AE9E" w14:textId="77777777" w:rsidR="00633FD1" w:rsidRPr="00445E8A" w:rsidRDefault="00633FD1" w:rsidP="00A34355">
                  <w:pPr>
                    <w:pStyle w:val="TAC"/>
                  </w:pPr>
                  <w:r w:rsidRPr="00445E8A">
                    <w:t>1</w:t>
                  </w:r>
                </w:p>
              </w:tc>
              <w:tc>
                <w:tcPr>
                  <w:tcW w:w="755" w:type="pct"/>
                </w:tcPr>
                <w:p w14:paraId="6F4BBAB0" w14:textId="77777777" w:rsidR="00633FD1" w:rsidRPr="00445E8A" w:rsidRDefault="00633FD1" w:rsidP="00A34355">
                  <w:pPr>
                    <w:pStyle w:val="TAC"/>
                  </w:pPr>
                  <w:r w:rsidRPr="00445E8A">
                    <w:t>Min(</w:t>
                  </w:r>
                  <w:r w:rsidRPr="00445E8A">
                    <w:rPr>
                      <w:b/>
                      <w:i/>
                    </w:rPr>
                    <w:t>n</w:t>
                  </w:r>
                  <w:r w:rsidRPr="00445E8A">
                    <w:t xml:space="preserve"> , 2)</w:t>
                  </w:r>
                </w:p>
              </w:tc>
            </w:tr>
            <w:tr w:rsidR="00633FD1" w:rsidRPr="00445E8A" w14:paraId="4536BAA9" w14:textId="77777777" w:rsidTr="00A34355">
              <w:trPr>
                <w:cantSplit/>
                <w:jc w:val="center"/>
              </w:trPr>
              <w:tc>
                <w:tcPr>
                  <w:tcW w:w="1215" w:type="pct"/>
                </w:tcPr>
                <w:p w14:paraId="5F2B1A7C" w14:textId="77777777" w:rsidR="00633FD1" w:rsidRPr="00445E8A" w:rsidRDefault="00633FD1" w:rsidP="00A34355">
                  <w:pPr>
                    <w:pStyle w:val="TAC"/>
                  </w:pPr>
                  <w:r w:rsidRPr="00445E8A">
                    <w:t>10.24</w:t>
                  </w:r>
                </w:p>
              </w:tc>
              <w:tc>
                <w:tcPr>
                  <w:tcW w:w="758" w:type="pct"/>
                </w:tcPr>
                <w:p w14:paraId="13A3EEE7" w14:textId="77777777" w:rsidR="00633FD1" w:rsidRPr="00445E8A" w:rsidRDefault="00633FD1" w:rsidP="00A34355">
                  <w:pPr>
                    <w:pStyle w:val="TAC"/>
                    <w:rPr>
                      <w:snapToGrid w:val="0"/>
                    </w:rPr>
                  </w:pPr>
                  <w:r w:rsidRPr="00445E8A">
                    <w:rPr>
                      <w:snapToGrid w:val="0"/>
                    </w:rPr>
                    <w:t>N/A</w:t>
                  </w:r>
                </w:p>
              </w:tc>
              <w:tc>
                <w:tcPr>
                  <w:tcW w:w="758" w:type="pct"/>
                </w:tcPr>
                <w:p w14:paraId="1310BDF5" w14:textId="77777777" w:rsidR="00633FD1" w:rsidRPr="00445E8A" w:rsidRDefault="00633FD1" w:rsidP="00A34355">
                  <w:pPr>
                    <w:pStyle w:val="TAC"/>
                  </w:pPr>
                  <w:r w:rsidRPr="00445E8A">
                    <w:rPr>
                      <w:snapToGrid w:val="0"/>
                    </w:rPr>
                    <w:t>N/A</w:t>
                  </w:r>
                </w:p>
              </w:tc>
              <w:tc>
                <w:tcPr>
                  <w:tcW w:w="757" w:type="pct"/>
                </w:tcPr>
                <w:p w14:paraId="04540FAA" w14:textId="77777777" w:rsidR="00633FD1" w:rsidRPr="00445E8A" w:rsidRDefault="00633FD1" w:rsidP="00A34355">
                  <w:pPr>
                    <w:pStyle w:val="TAC"/>
                  </w:pPr>
                  <w:r w:rsidRPr="00445E8A">
                    <w:rPr>
                      <w:snapToGrid w:val="0"/>
                    </w:rPr>
                    <w:t>N/A</w:t>
                  </w:r>
                </w:p>
              </w:tc>
              <w:tc>
                <w:tcPr>
                  <w:tcW w:w="757" w:type="pct"/>
                </w:tcPr>
                <w:p w14:paraId="27E98DF4" w14:textId="77777777" w:rsidR="00633FD1" w:rsidRPr="00445E8A" w:rsidRDefault="00633FD1" w:rsidP="00A34355">
                  <w:pPr>
                    <w:pStyle w:val="TAC"/>
                  </w:pPr>
                  <w:r w:rsidRPr="00445E8A">
                    <w:rPr>
                      <w:snapToGrid w:val="0"/>
                    </w:rPr>
                    <w:t>N/A</w:t>
                  </w:r>
                </w:p>
              </w:tc>
              <w:tc>
                <w:tcPr>
                  <w:tcW w:w="755" w:type="pct"/>
                </w:tcPr>
                <w:p w14:paraId="45F78F06" w14:textId="77777777" w:rsidR="00633FD1" w:rsidRPr="00445E8A" w:rsidRDefault="00633FD1" w:rsidP="00A34355">
                  <w:pPr>
                    <w:pStyle w:val="TAC"/>
                  </w:pPr>
                  <w:r w:rsidRPr="00445E8A">
                    <w:t>1</w:t>
                  </w:r>
                </w:p>
              </w:tc>
            </w:tr>
            <w:tr w:rsidR="00633FD1" w:rsidRPr="00445E8A" w14:paraId="29BAFDA6" w14:textId="77777777" w:rsidTr="00A34355">
              <w:trPr>
                <w:cantSplit/>
                <w:jc w:val="center"/>
              </w:trPr>
              <w:tc>
                <w:tcPr>
                  <w:tcW w:w="5000" w:type="pct"/>
                  <w:gridSpan w:val="6"/>
                </w:tcPr>
                <w:p w14:paraId="5FA3CB4C" w14:textId="77777777" w:rsidR="00633FD1" w:rsidRPr="00445E8A" w:rsidRDefault="00633FD1" w:rsidP="00A34355">
                  <w:pPr>
                    <w:pStyle w:val="TAN"/>
                    <w:rPr>
                      <w:lang w:eastAsia="zh-CN"/>
                    </w:rPr>
                  </w:pPr>
                  <w:r w:rsidRPr="00445E8A">
                    <w:rPr>
                      <w:rFonts w:hint="eastAsia"/>
                      <w:lang w:eastAsia="zh-CN"/>
                    </w:rPr>
                    <w:t>N</w:t>
                  </w:r>
                  <w:r>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p>
              </w:tc>
            </w:tr>
          </w:tbl>
          <w:p w14:paraId="05A19762" w14:textId="77777777" w:rsidR="00633FD1" w:rsidRDefault="00633FD1" w:rsidP="00A34355"/>
        </w:tc>
      </w:tr>
    </w:tbl>
    <w:p w14:paraId="679C0517" w14:textId="77777777" w:rsidR="00633FD1" w:rsidRDefault="00633FD1" w:rsidP="00633FD1"/>
    <w:p w14:paraId="677C237D" w14:textId="77777777" w:rsidR="00633FD1" w:rsidRDefault="00633FD1" w:rsidP="00633FD1">
      <w:r>
        <w:t xml:space="preserve">So, as the parameter </w:t>
      </w:r>
      <w:proofErr w:type="spellStart"/>
      <w:r w:rsidRPr="00D46F47">
        <w:rPr>
          <w:i/>
          <w:iCs/>
        </w:rPr>
        <w:t>numDRX-CyclesRelaxe</w:t>
      </w:r>
      <w:r>
        <w:rPr>
          <w:i/>
          <w:iCs/>
        </w:rPr>
        <w:t>d</w:t>
      </w:r>
      <w:proofErr w:type="spellEnd"/>
      <w:r>
        <w:rPr>
          <w:i/>
          <w:iCs/>
        </w:rPr>
        <w:t xml:space="preserve"> </w:t>
      </w:r>
      <w:r>
        <w:t>can be configured in 4 different values (1, 2, 4 and 8), the proposal to divide the relaxation factor by a factor of 2, does not introduce any new range of relaxation that cannot be already configured by NW, as presented in Table 1.</w:t>
      </w:r>
    </w:p>
    <w:p w14:paraId="206A4DFA" w14:textId="77777777" w:rsidR="00633FD1" w:rsidRDefault="00633FD1" w:rsidP="00633FD1">
      <w:pPr>
        <w:pStyle w:val="Caption"/>
        <w:keepNext/>
      </w:pPr>
      <w:r>
        <w:t xml:space="preserve">Table </w:t>
      </w:r>
      <w:r w:rsidR="008A26B8">
        <w:fldChar w:fldCharType="begin"/>
      </w:r>
      <w:r w:rsidR="008A26B8">
        <w:instrText xml:space="preserve"> SEQ Table \* ARABIC </w:instrText>
      </w:r>
      <w:r w:rsidR="008A26B8">
        <w:fldChar w:fldCharType="separate"/>
      </w:r>
      <w:r>
        <w:rPr>
          <w:noProof/>
        </w:rPr>
        <w:t>1</w:t>
      </w:r>
      <w:r w:rsidR="008A26B8">
        <w:rPr>
          <w:noProof/>
        </w:rPr>
        <w:fldChar w:fldCharType="end"/>
      </w:r>
      <w:r>
        <w:t xml:space="preserve">. Analysis of the relaxation factor if reduced by a factor of </w:t>
      </w:r>
      <w:proofErr w:type="gramStart"/>
      <w:r>
        <w:t>2</w:t>
      </w:r>
      <w:proofErr w:type="gramEnd"/>
    </w:p>
    <w:tbl>
      <w:tblPr>
        <w:tblStyle w:val="TableGrid"/>
        <w:tblW w:w="0" w:type="auto"/>
        <w:tblLook w:val="04A0" w:firstRow="1" w:lastRow="0" w:firstColumn="1" w:lastColumn="0" w:noHBand="0" w:noVBand="1"/>
      </w:tblPr>
      <w:tblGrid>
        <w:gridCol w:w="3205"/>
        <w:gridCol w:w="3206"/>
        <w:gridCol w:w="3206"/>
      </w:tblGrid>
      <w:tr w:rsidR="00633FD1" w14:paraId="1C3DA870" w14:textId="77777777" w:rsidTr="00A34355">
        <w:tc>
          <w:tcPr>
            <w:tcW w:w="3205" w:type="dxa"/>
          </w:tcPr>
          <w:p w14:paraId="293E21F3" w14:textId="77777777" w:rsidR="00633FD1" w:rsidRDefault="00633FD1" w:rsidP="00A34355">
            <w:r w:rsidRPr="00445E8A">
              <w:rPr>
                <w:rFonts w:cs="Arial"/>
              </w:rPr>
              <w:t>DRX cycle length [s]</w:t>
            </w:r>
          </w:p>
        </w:tc>
        <w:tc>
          <w:tcPr>
            <w:tcW w:w="3206" w:type="dxa"/>
          </w:tcPr>
          <w:p w14:paraId="4FA92E9C" w14:textId="77777777" w:rsidR="00633FD1" w:rsidRDefault="00633FD1" w:rsidP="00A34355">
            <w:r>
              <w:t>Allowed values for the relaxation factor</w:t>
            </w:r>
          </w:p>
        </w:tc>
        <w:tc>
          <w:tcPr>
            <w:tcW w:w="3206" w:type="dxa"/>
          </w:tcPr>
          <w:p w14:paraId="286DED84" w14:textId="77777777" w:rsidR="00633FD1" w:rsidRDefault="00633FD1" w:rsidP="00A34355">
            <w:r>
              <w:t xml:space="preserve">Allowed values for the relaxation factor if </w:t>
            </w:r>
            <w:r w:rsidRPr="007930EA">
              <w:rPr>
                <w:color w:val="FF0000"/>
              </w:rPr>
              <w:t>reduced by a factor of 2</w:t>
            </w:r>
          </w:p>
        </w:tc>
      </w:tr>
      <w:tr w:rsidR="00633FD1" w14:paraId="73D35E06" w14:textId="77777777" w:rsidTr="00A34355">
        <w:tc>
          <w:tcPr>
            <w:tcW w:w="3205" w:type="dxa"/>
          </w:tcPr>
          <w:p w14:paraId="04738F1B" w14:textId="77777777" w:rsidR="00633FD1" w:rsidRDefault="00633FD1" w:rsidP="00A34355">
            <w:pPr>
              <w:jc w:val="center"/>
            </w:pPr>
            <w:r>
              <w:t>0.32</w:t>
            </w:r>
          </w:p>
        </w:tc>
        <w:tc>
          <w:tcPr>
            <w:tcW w:w="3206" w:type="dxa"/>
          </w:tcPr>
          <w:p w14:paraId="6045BE0C" w14:textId="77777777" w:rsidR="00633FD1" w:rsidRDefault="00633FD1" w:rsidP="00A34355">
            <w:pPr>
              <w:jc w:val="center"/>
            </w:pPr>
            <w:r>
              <w:t>1, 2, 4, 8</w:t>
            </w:r>
          </w:p>
        </w:tc>
        <w:tc>
          <w:tcPr>
            <w:tcW w:w="3206" w:type="dxa"/>
          </w:tcPr>
          <w:p w14:paraId="6E98B7E2"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7002A3EB" w14:textId="77777777" w:rsidTr="00A34355">
        <w:tc>
          <w:tcPr>
            <w:tcW w:w="3205" w:type="dxa"/>
          </w:tcPr>
          <w:p w14:paraId="0ECAEF03" w14:textId="77777777" w:rsidR="00633FD1" w:rsidRDefault="00633FD1" w:rsidP="00A34355">
            <w:pPr>
              <w:jc w:val="center"/>
            </w:pPr>
            <w:r>
              <w:t>0.64</w:t>
            </w:r>
          </w:p>
        </w:tc>
        <w:tc>
          <w:tcPr>
            <w:tcW w:w="3206" w:type="dxa"/>
          </w:tcPr>
          <w:p w14:paraId="1A40100C" w14:textId="77777777" w:rsidR="00633FD1" w:rsidRDefault="00633FD1" w:rsidP="00A34355">
            <w:pPr>
              <w:jc w:val="center"/>
            </w:pPr>
            <w:r>
              <w:t>1, 2, 4, 8</w:t>
            </w:r>
          </w:p>
        </w:tc>
        <w:tc>
          <w:tcPr>
            <w:tcW w:w="3206" w:type="dxa"/>
          </w:tcPr>
          <w:p w14:paraId="26B45A8D"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277E65BF" w14:textId="77777777" w:rsidTr="00A34355">
        <w:tc>
          <w:tcPr>
            <w:tcW w:w="3205" w:type="dxa"/>
          </w:tcPr>
          <w:p w14:paraId="30576043" w14:textId="77777777" w:rsidR="00633FD1" w:rsidRDefault="00633FD1" w:rsidP="00A34355">
            <w:pPr>
              <w:jc w:val="center"/>
            </w:pPr>
            <w:r>
              <w:t>1.28</w:t>
            </w:r>
          </w:p>
        </w:tc>
        <w:tc>
          <w:tcPr>
            <w:tcW w:w="3206" w:type="dxa"/>
          </w:tcPr>
          <w:p w14:paraId="2314C7C7" w14:textId="77777777" w:rsidR="00633FD1" w:rsidRDefault="00633FD1" w:rsidP="00A34355">
            <w:pPr>
              <w:jc w:val="center"/>
            </w:pPr>
            <w:r>
              <w:t>1, 2, 4, 8</w:t>
            </w:r>
          </w:p>
        </w:tc>
        <w:tc>
          <w:tcPr>
            <w:tcW w:w="3206" w:type="dxa"/>
          </w:tcPr>
          <w:p w14:paraId="6F40E42C" w14:textId="77777777" w:rsidR="00633FD1" w:rsidRDefault="00633FD1" w:rsidP="00A34355">
            <w:pPr>
              <w:jc w:val="center"/>
            </w:pPr>
            <w:r w:rsidRPr="007930EA">
              <w:rPr>
                <w:b/>
                <w:bCs/>
                <w:color w:val="FF0000"/>
              </w:rPr>
              <w:t>0.5</w:t>
            </w:r>
            <w:r>
              <w:t xml:space="preserve">, </w:t>
            </w:r>
            <w:r w:rsidRPr="007930EA">
              <w:rPr>
                <w:highlight w:val="yellow"/>
              </w:rPr>
              <w:t>1, 2, 4</w:t>
            </w:r>
          </w:p>
        </w:tc>
      </w:tr>
      <w:tr w:rsidR="00633FD1" w14:paraId="2355E85B" w14:textId="77777777" w:rsidTr="00A34355">
        <w:tc>
          <w:tcPr>
            <w:tcW w:w="3205" w:type="dxa"/>
          </w:tcPr>
          <w:p w14:paraId="37120A4F" w14:textId="77777777" w:rsidR="00633FD1" w:rsidRDefault="00633FD1" w:rsidP="00A34355">
            <w:pPr>
              <w:jc w:val="center"/>
            </w:pPr>
            <w:r>
              <w:t>2.56</w:t>
            </w:r>
          </w:p>
        </w:tc>
        <w:tc>
          <w:tcPr>
            <w:tcW w:w="3206" w:type="dxa"/>
          </w:tcPr>
          <w:p w14:paraId="4A223BD6" w14:textId="77777777" w:rsidR="00633FD1" w:rsidRDefault="00633FD1" w:rsidP="00A34355">
            <w:pPr>
              <w:jc w:val="center"/>
            </w:pPr>
            <w:r>
              <w:t>1, 2, 4</w:t>
            </w:r>
          </w:p>
        </w:tc>
        <w:tc>
          <w:tcPr>
            <w:tcW w:w="3206" w:type="dxa"/>
          </w:tcPr>
          <w:p w14:paraId="1E5E50FE" w14:textId="77777777" w:rsidR="00633FD1" w:rsidRDefault="00633FD1" w:rsidP="00A34355">
            <w:pPr>
              <w:jc w:val="center"/>
            </w:pPr>
            <w:r w:rsidRPr="007930EA">
              <w:rPr>
                <w:b/>
                <w:bCs/>
                <w:color w:val="FF0000"/>
              </w:rPr>
              <w:t>0.5</w:t>
            </w:r>
            <w:r w:rsidRPr="007930EA">
              <w:rPr>
                <w:highlight w:val="yellow"/>
              </w:rPr>
              <w:t>, 1, 2</w:t>
            </w:r>
          </w:p>
        </w:tc>
      </w:tr>
      <w:tr w:rsidR="00633FD1" w14:paraId="785FC8EB" w14:textId="77777777" w:rsidTr="00A34355">
        <w:tc>
          <w:tcPr>
            <w:tcW w:w="3205" w:type="dxa"/>
          </w:tcPr>
          <w:p w14:paraId="31BFBADC" w14:textId="77777777" w:rsidR="00633FD1" w:rsidRDefault="00633FD1" w:rsidP="00A34355">
            <w:pPr>
              <w:jc w:val="center"/>
            </w:pPr>
            <w:r>
              <w:t>5.12</w:t>
            </w:r>
          </w:p>
        </w:tc>
        <w:tc>
          <w:tcPr>
            <w:tcW w:w="3206" w:type="dxa"/>
          </w:tcPr>
          <w:p w14:paraId="23704E8F" w14:textId="77777777" w:rsidR="00633FD1" w:rsidRDefault="00633FD1" w:rsidP="00A34355">
            <w:pPr>
              <w:jc w:val="center"/>
            </w:pPr>
            <w:r>
              <w:t>1, 2</w:t>
            </w:r>
          </w:p>
        </w:tc>
        <w:tc>
          <w:tcPr>
            <w:tcW w:w="3206" w:type="dxa"/>
          </w:tcPr>
          <w:p w14:paraId="2682861D" w14:textId="77777777" w:rsidR="00633FD1" w:rsidRDefault="00633FD1" w:rsidP="00A34355">
            <w:pPr>
              <w:jc w:val="center"/>
            </w:pPr>
            <w:r w:rsidRPr="007930EA">
              <w:rPr>
                <w:b/>
                <w:bCs/>
                <w:color w:val="FF0000"/>
              </w:rPr>
              <w:t>0.5</w:t>
            </w:r>
            <w:r>
              <w:t xml:space="preserve">, </w:t>
            </w:r>
            <w:r w:rsidRPr="007930EA">
              <w:rPr>
                <w:highlight w:val="yellow"/>
              </w:rPr>
              <w:t>1</w:t>
            </w:r>
          </w:p>
        </w:tc>
      </w:tr>
      <w:tr w:rsidR="00633FD1" w14:paraId="09803479" w14:textId="77777777" w:rsidTr="00A34355">
        <w:tc>
          <w:tcPr>
            <w:tcW w:w="3205" w:type="dxa"/>
          </w:tcPr>
          <w:p w14:paraId="0DABDD07" w14:textId="77777777" w:rsidR="00633FD1" w:rsidRDefault="00633FD1" w:rsidP="00A34355">
            <w:pPr>
              <w:jc w:val="center"/>
            </w:pPr>
            <w:r>
              <w:t>10.24</w:t>
            </w:r>
          </w:p>
        </w:tc>
        <w:tc>
          <w:tcPr>
            <w:tcW w:w="3206" w:type="dxa"/>
          </w:tcPr>
          <w:p w14:paraId="154B208D" w14:textId="77777777" w:rsidR="00633FD1" w:rsidRDefault="00633FD1" w:rsidP="00A34355">
            <w:pPr>
              <w:jc w:val="center"/>
            </w:pPr>
            <w:r>
              <w:t>1</w:t>
            </w:r>
          </w:p>
        </w:tc>
        <w:tc>
          <w:tcPr>
            <w:tcW w:w="3206" w:type="dxa"/>
          </w:tcPr>
          <w:p w14:paraId="7E2C6DE0" w14:textId="77777777" w:rsidR="00633FD1" w:rsidRDefault="00633FD1" w:rsidP="00A34355">
            <w:pPr>
              <w:jc w:val="center"/>
            </w:pPr>
            <w:r w:rsidRPr="007930EA">
              <w:rPr>
                <w:b/>
                <w:bCs/>
                <w:color w:val="FF0000"/>
              </w:rPr>
              <w:t>0.5</w:t>
            </w:r>
          </w:p>
        </w:tc>
      </w:tr>
    </w:tbl>
    <w:p w14:paraId="1669B072" w14:textId="77777777" w:rsidR="00633FD1" w:rsidRDefault="00633FD1" w:rsidP="00633FD1"/>
    <w:p w14:paraId="6FA2B883" w14:textId="77777777" w:rsidR="00633FD1" w:rsidRDefault="00633FD1" w:rsidP="00633FD1">
      <w:r>
        <w:t xml:space="preserve">The values highlighted in yellow on Table 1 can already be configured without the introduction of the scaling factor. Whereas the value in red (0.5) does the exact opposite of “relaxing” the measurements, as it reduces the spacing between measurements, which is not in the spirit of the feature. Therefore, introducing the relaxation factor brings no benefit in terms of configurable relaxation factor, and introduces problems by “unrelaxing” measurements under certain conditions. Similar exercise can be made for the relaxation factor configured with an </w:t>
      </w:r>
      <w:proofErr w:type="spellStart"/>
      <w:r>
        <w:t>eDRX</w:t>
      </w:r>
      <w:proofErr w:type="spellEnd"/>
      <w:r>
        <w:t xml:space="preserve"> cycle. </w:t>
      </w:r>
    </w:p>
    <w:p w14:paraId="508D7525" w14:textId="77777777" w:rsidR="00633FD1" w:rsidRDefault="00633FD1" w:rsidP="00633FD1"/>
    <w:p w14:paraId="5DD3FA82" w14:textId="77777777" w:rsidR="00633FD1" w:rsidRPr="00731A3E" w:rsidRDefault="00633FD1" w:rsidP="00633FD1"/>
    <w:p w14:paraId="283E46E9" w14:textId="77777777" w:rsidR="00633FD1" w:rsidRPr="00261966" w:rsidRDefault="00633FD1" w:rsidP="00633FD1">
      <w:pPr>
        <w:pStyle w:val="RAN4observation0"/>
      </w:pPr>
      <w:bookmarkStart w:id="10" w:name="_Toc135061229"/>
      <w:bookmarkStart w:id="11" w:name="_Toc149938461"/>
      <w:bookmarkStart w:id="12" w:name="_Toc127546127"/>
      <w:r>
        <w:t xml:space="preserve">The network </w:t>
      </w:r>
      <w:proofErr w:type="gramStart"/>
      <w:r>
        <w:t>is capable of controlling</w:t>
      </w:r>
      <w:proofErr w:type="gramEnd"/>
      <w:r>
        <w:t xml:space="preserve"> the interval between measurements by choosing the (e)-DRX cycle length and the parameter</w:t>
      </w:r>
      <w:r w:rsidRPr="00D46F47">
        <w:t xml:space="preserve"> </w:t>
      </w:r>
      <w:proofErr w:type="spellStart"/>
      <w:r w:rsidRPr="00D46F47">
        <w:rPr>
          <w:i/>
          <w:iCs/>
        </w:rPr>
        <w:t>numDRX-CyclesRelaxed</w:t>
      </w:r>
      <w:proofErr w:type="spellEnd"/>
      <w:r>
        <w:rPr>
          <w:i/>
          <w:iCs/>
        </w:rPr>
        <w:t>.</w:t>
      </w:r>
      <w:bookmarkEnd w:id="10"/>
      <w:bookmarkEnd w:id="11"/>
    </w:p>
    <w:p w14:paraId="783331E2" w14:textId="77777777" w:rsidR="00633FD1" w:rsidRDefault="00633FD1" w:rsidP="00633FD1">
      <w:pPr>
        <w:pStyle w:val="RAN4observation0"/>
      </w:pPr>
      <w:r>
        <w:rPr>
          <w:i/>
          <w:iCs/>
        </w:rPr>
        <w:t xml:space="preserve"> </w:t>
      </w:r>
      <w:bookmarkStart w:id="13" w:name="_Toc135061230"/>
      <w:bookmarkStart w:id="14" w:name="_Toc149938462"/>
      <w:r>
        <w:t>Introducing a scaling factor for the relaxed cell measurements</w:t>
      </w:r>
      <w:bookmarkEnd w:id="12"/>
      <w:r>
        <w:t xml:space="preserve"> does not introduce any relaxation factor that can’t be already configured today. Moreover, it introduces additional complications by “unrelaxing” the measurements in certain scenarios.</w:t>
      </w:r>
      <w:bookmarkEnd w:id="13"/>
      <w:bookmarkEnd w:id="14"/>
      <w:r>
        <w:t xml:space="preserve"> </w:t>
      </w:r>
    </w:p>
    <w:p w14:paraId="5F0D91C0" w14:textId="77777777" w:rsidR="00633FD1" w:rsidRDefault="00633FD1" w:rsidP="00633FD1">
      <w:pPr>
        <w:pStyle w:val="RAN4proposal"/>
      </w:pPr>
      <w:bookmarkStart w:id="15" w:name="_Toc127546128"/>
      <w:bookmarkStart w:id="16" w:name="_Toc135061231"/>
      <w:bookmarkStart w:id="17" w:name="_Toc149938463"/>
      <w:r>
        <w:t xml:space="preserve">Do not introduce a scaling factor for the relaxation factor for NGSO compared to GSO. The relaxation factor can already be modulated by the RRC parameter </w:t>
      </w:r>
      <w:proofErr w:type="spellStart"/>
      <w:r w:rsidRPr="00162BD7">
        <w:rPr>
          <w:i/>
          <w:iCs w:val="0"/>
        </w:rPr>
        <w:t>numDRX-cyclesRelaxe</w:t>
      </w:r>
      <w:r>
        <w:rPr>
          <w:i/>
          <w:iCs w:val="0"/>
        </w:rPr>
        <w:t>d</w:t>
      </w:r>
      <w:proofErr w:type="spellEnd"/>
      <w:r>
        <w:rPr>
          <w:i/>
          <w:iCs w:val="0"/>
        </w:rPr>
        <w:t xml:space="preserve"> </w:t>
      </w:r>
      <w:r w:rsidRPr="00162BD7">
        <w:t>specified by RAN2.</w:t>
      </w:r>
      <w:bookmarkEnd w:id="15"/>
      <w:bookmarkEnd w:id="16"/>
      <w:bookmarkEnd w:id="17"/>
    </w:p>
    <w:p w14:paraId="7E16A872" w14:textId="1DFA041B" w:rsidR="00DC4780" w:rsidRDefault="00DC4780" w:rsidP="00DC4780"/>
    <w:p w14:paraId="0F91378F" w14:textId="013D17A3" w:rsidR="00920481" w:rsidRDefault="000549D9" w:rsidP="00920481">
      <w:pPr>
        <w:pStyle w:val="RAN4H2"/>
      </w:pPr>
      <w:r>
        <w:t>Discontinuous coverage</w:t>
      </w:r>
    </w:p>
    <w:p w14:paraId="193EEC40" w14:textId="16947F73" w:rsidR="009F6482" w:rsidRDefault="00DC3F0E" w:rsidP="00DC4780">
      <w:r>
        <w:t>Another open item from the pr</w:t>
      </w:r>
      <w:r w:rsidR="00826BE5">
        <w:t xml:space="preserve">evious meeting was regarding whether the “in-coverage” condition for the UE to resume measurements would be </w:t>
      </w:r>
      <w:r w:rsidR="00877E81">
        <w:t>formally defined by RAN4</w:t>
      </w:r>
      <w:r w:rsidR="007802A1">
        <w:t xml:space="preserve"> </w:t>
      </w:r>
      <w:r w:rsidR="00A95049">
        <w:fldChar w:fldCharType="begin"/>
      </w:r>
      <w:r w:rsidR="00A95049">
        <w:instrText xml:space="preserve"> REF _Ref127447438 \r \h </w:instrText>
      </w:r>
      <w:r w:rsidR="00A95049">
        <w:fldChar w:fldCharType="separate"/>
      </w:r>
      <w:r w:rsidR="00A95049">
        <w:t>[4]</w:t>
      </w:r>
      <w:r w:rsidR="00A95049">
        <w:fldChar w:fldCharType="end"/>
      </w:r>
      <w:r w:rsidR="00877E81">
        <w:t xml:space="preserve">. While some companies agree that the definition of in coverage </w:t>
      </w:r>
      <w:r w:rsidR="00F7145F">
        <w:t xml:space="preserve">is not needed, others argue that it is needed such that a UE cannot go indefinitely in idle mode. </w:t>
      </w:r>
    </w:p>
    <w:tbl>
      <w:tblPr>
        <w:tblStyle w:val="TableGrid"/>
        <w:tblW w:w="0" w:type="auto"/>
        <w:tblLook w:val="04A0" w:firstRow="1" w:lastRow="0" w:firstColumn="1" w:lastColumn="0" w:noHBand="0" w:noVBand="1"/>
      </w:tblPr>
      <w:tblGrid>
        <w:gridCol w:w="9617"/>
      </w:tblGrid>
      <w:tr w:rsidR="007802A1" w14:paraId="2A6FF540" w14:textId="77777777" w:rsidTr="007802A1">
        <w:tc>
          <w:tcPr>
            <w:tcW w:w="9617" w:type="dxa"/>
          </w:tcPr>
          <w:p w14:paraId="60416447" w14:textId="77777777" w:rsidR="00B1397D" w:rsidRPr="00B814D1" w:rsidRDefault="00B1397D" w:rsidP="00B1397D">
            <w:pPr>
              <w:pStyle w:val="Heading4"/>
              <w:rPr>
                <w:rFonts w:eastAsia="PMingLiU"/>
                <w:lang w:eastAsia="zh-TW"/>
              </w:rPr>
            </w:pPr>
            <w:r w:rsidRPr="00B814D1">
              <w:t xml:space="preserve">Issue </w:t>
            </w:r>
            <w:r w:rsidRPr="00B814D1">
              <w:rPr>
                <w:rFonts w:eastAsia="PMingLiU"/>
                <w:lang w:eastAsia="zh-TW"/>
              </w:rPr>
              <w:t>2-</w:t>
            </w:r>
            <w:r w:rsidRPr="00B814D1">
              <w:rPr>
                <w:rFonts w:eastAsia="PMingLiU" w:hint="eastAsia"/>
                <w:lang w:eastAsia="zh-TW"/>
              </w:rPr>
              <w:t>2</w:t>
            </w:r>
            <w:r w:rsidRPr="00B814D1">
              <w:t xml:space="preserve">: Discontinuous Coverage upon UE is in </w:t>
            </w:r>
            <w:proofErr w:type="gramStart"/>
            <w:r w:rsidRPr="00B814D1">
              <w:t>coverage</w:t>
            </w:r>
            <w:proofErr w:type="gramEnd"/>
          </w:p>
          <w:p w14:paraId="47B0E1D1" w14:textId="77777777" w:rsidR="00B1397D" w:rsidRPr="00B814D1" w:rsidRDefault="00B1397D" w:rsidP="00B1397D">
            <w:pPr>
              <w:spacing w:after="120" w:line="252" w:lineRule="auto"/>
              <w:rPr>
                <w:rFonts w:eastAsia="PMingLiU"/>
                <w:bCs/>
                <w:iCs/>
                <w:szCs w:val="18"/>
              </w:rPr>
            </w:pPr>
            <w:r w:rsidRPr="00B814D1">
              <w:rPr>
                <w:rFonts w:eastAsia="PMingLiU"/>
                <w:bCs/>
                <w:iCs/>
                <w:szCs w:val="18"/>
              </w:rPr>
              <w:t>Further discuss the following proposals:</w:t>
            </w:r>
          </w:p>
          <w:p w14:paraId="67D3E996" w14:textId="77777777" w:rsidR="00B1397D" w:rsidRPr="00B814D1" w:rsidRDefault="00B1397D" w:rsidP="00B1397D">
            <w:pPr>
              <w:pStyle w:val="ListParagraph"/>
              <w:numPr>
                <w:ilvl w:val="0"/>
                <w:numId w:val="35"/>
              </w:numPr>
              <w:overflowPunct w:val="0"/>
              <w:autoSpaceDE w:val="0"/>
              <w:autoSpaceDN w:val="0"/>
              <w:adjustRightInd w:val="0"/>
              <w:spacing w:after="180"/>
              <w:ind w:left="720"/>
              <w:contextualSpacing w:val="0"/>
              <w:textAlignment w:val="baseline"/>
            </w:pPr>
            <w:r w:rsidRPr="00B814D1">
              <w:rPr>
                <w:rFonts w:eastAsia="PMingLiU"/>
                <w:b/>
                <w:bCs/>
                <w:lang w:eastAsia="zh-TW"/>
              </w:rPr>
              <w:t>Proposal</w:t>
            </w:r>
            <w:r w:rsidRPr="00B814D1">
              <w:rPr>
                <w:b/>
                <w:bCs/>
              </w:rPr>
              <w:t xml:space="preserve"> 1a</w:t>
            </w:r>
            <w:r w:rsidRPr="00B814D1">
              <w:t xml:space="preserve">: RAN4 to agree that in discontinuous coverage scenarios, the UE shall </w:t>
            </w:r>
            <w:r w:rsidRPr="00B814D1">
              <w:rPr>
                <w:u w:val="single"/>
              </w:rPr>
              <w:t xml:space="preserve">resume </w:t>
            </w:r>
            <w:r w:rsidRPr="00B814D1">
              <w:t xml:space="preserve">measurements when the UE is in-coverage which is the time after UE has acquired the </w:t>
            </w:r>
            <w:r w:rsidRPr="00B814D1">
              <w:rPr>
                <w:i/>
                <w:iCs/>
              </w:rPr>
              <w:t>SystemInformationBlockType32</w:t>
            </w:r>
            <w:r w:rsidRPr="00B814D1">
              <w:t xml:space="preserve">. </w:t>
            </w:r>
            <w:r w:rsidRPr="00B814D1">
              <w:rPr>
                <w:rFonts w:hint="eastAsia"/>
              </w:rPr>
              <w:t>(Er</w:t>
            </w:r>
            <w:r w:rsidRPr="00B814D1">
              <w:t>icsson</w:t>
            </w:r>
            <w:r w:rsidRPr="00B814D1">
              <w:rPr>
                <w:rFonts w:hint="eastAsia"/>
              </w:rPr>
              <w:t>)</w:t>
            </w:r>
          </w:p>
          <w:p w14:paraId="47B51774" w14:textId="77777777" w:rsidR="00B1397D" w:rsidRPr="00B814D1" w:rsidRDefault="00B1397D" w:rsidP="00B1397D">
            <w:pPr>
              <w:pStyle w:val="ListParagraph"/>
              <w:numPr>
                <w:ilvl w:val="0"/>
                <w:numId w:val="35"/>
              </w:numPr>
              <w:overflowPunct w:val="0"/>
              <w:autoSpaceDE w:val="0"/>
              <w:autoSpaceDN w:val="0"/>
              <w:adjustRightInd w:val="0"/>
              <w:spacing w:after="180"/>
              <w:ind w:left="720"/>
              <w:contextualSpacing w:val="0"/>
              <w:textAlignment w:val="baseline"/>
            </w:pPr>
            <w:r w:rsidRPr="00B814D1">
              <w:rPr>
                <w:rFonts w:eastAsia="PMingLiU"/>
                <w:b/>
                <w:bCs/>
                <w:lang w:eastAsia="zh-TW"/>
              </w:rPr>
              <w:t>Proposal 1b:</w:t>
            </w:r>
            <w:r w:rsidRPr="00B814D1">
              <w:rPr>
                <w:rFonts w:eastAsia="PMingLiU"/>
                <w:lang w:eastAsia="zh-TW"/>
              </w:rPr>
              <w:t xml:space="preserve"> </w:t>
            </w:r>
            <w:r w:rsidRPr="00B814D1">
              <w:t xml:space="preserve">RAN4 to agree that in discontinuous coverage scenarios, the UE shall </w:t>
            </w:r>
            <w:r w:rsidRPr="00B814D1">
              <w:rPr>
                <w:u w:val="single"/>
              </w:rPr>
              <w:t xml:space="preserve">postpone </w:t>
            </w:r>
            <w:r w:rsidRPr="00B814D1">
              <w:t xml:space="preserve">measurements /radio monitoring until the UE is in expected coverage as defined by the previously acquired </w:t>
            </w:r>
            <w:r w:rsidRPr="00B814D1">
              <w:rPr>
                <w:i/>
                <w:iCs/>
              </w:rPr>
              <w:t>SystemInformationBlockType32</w:t>
            </w:r>
            <w:r w:rsidRPr="00B814D1">
              <w:t xml:space="preserve"> </w:t>
            </w:r>
            <w:proofErr w:type="gramStart"/>
            <w:r w:rsidRPr="00B814D1">
              <w:t>as long as</w:t>
            </w:r>
            <w:proofErr w:type="gramEnd"/>
            <w:r w:rsidRPr="00B814D1">
              <w:t xml:space="preserve"> the UE is still in the relevant area covered by SIB32. (Nokia)</w:t>
            </w:r>
          </w:p>
          <w:p w14:paraId="09518F91" w14:textId="77777777" w:rsidR="00B1397D" w:rsidRPr="00B814D1" w:rsidRDefault="00B1397D" w:rsidP="00B1397D">
            <w:pPr>
              <w:pStyle w:val="ListParagraph"/>
              <w:numPr>
                <w:ilvl w:val="0"/>
                <w:numId w:val="35"/>
              </w:numPr>
              <w:overflowPunct w:val="0"/>
              <w:autoSpaceDE w:val="0"/>
              <w:autoSpaceDN w:val="0"/>
              <w:adjustRightInd w:val="0"/>
              <w:spacing w:after="180"/>
              <w:ind w:left="720"/>
              <w:contextualSpacing w:val="0"/>
              <w:textAlignment w:val="baseline"/>
              <w:rPr>
                <w:rFonts w:eastAsia="PMingLiU"/>
                <w:lang w:eastAsia="zh-TW"/>
              </w:rPr>
            </w:pPr>
            <w:r w:rsidRPr="00B814D1">
              <w:rPr>
                <w:rFonts w:eastAsia="PMingLiU"/>
                <w:b/>
                <w:bCs/>
                <w:lang w:eastAsia="zh-TW"/>
              </w:rPr>
              <w:t xml:space="preserve">Proposal 1c: </w:t>
            </w:r>
            <w:r w:rsidRPr="00B814D1">
              <w:rPr>
                <w:rFonts w:eastAsia="PMingLiU"/>
                <w:lang w:eastAsia="zh-TW"/>
              </w:rPr>
              <w:t xml:space="preserve">RAN4 to agree that in discontinuous coverage scenarios, the UE shall </w:t>
            </w:r>
            <w:r w:rsidRPr="00B814D1">
              <w:rPr>
                <w:rFonts w:eastAsia="PMingLiU"/>
                <w:u w:val="single"/>
                <w:lang w:eastAsia="zh-TW"/>
              </w:rPr>
              <w:t>perform</w:t>
            </w:r>
            <w:r w:rsidRPr="00B814D1">
              <w:rPr>
                <w:rFonts w:eastAsia="PMingLiU"/>
                <w:lang w:eastAsia="zh-TW"/>
              </w:rPr>
              <w:t xml:space="preserve"> measurements when the UE is in-coverage which is </w:t>
            </w:r>
            <w:r w:rsidRPr="00B814D1">
              <w:rPr>
                <w:rFonts w:eastAsia="PMingLiU"/>
                <w:u w:val="single"/>
                <w:lang w:eastAsia="zh-TW"/>
              </w:rPr>
              <w:t>determined by the received</w:t>
            </w:r>
            <w:r w:rsidRPr="00B814D1">
              <w:rPr>
                <w:rFonts w:eastAsia="PMingLiU"/>
                <w:lang w:eastAsia="zh-TW"/>
              </w:rPr>
              <w:t xml:space="preserve"> </w:t>
            </w:r>
            <w:r w:rsidRPr="00B814D1">
              <w:rPr>
                <w:rFonts w:eastAsia="PMingLiU"/>
                <w:i/>
                <w:iCs/>
                <w:lang w:eastAsia="zh-TW"/>
              </w:rPr>
              <w:t>SystemInformationBlockType32</w:t>
            </w:r>
            <w:r w:rsidRPr="00B814D1">
              <w:rPr>
                <w:rFonts w:eastAsia="PMingLiU"/>
                <w:lang w:eastAsia="zh-TW"/>
              </w:rPr>
              <w:t xml:space="preserve">. </w:t>
            </w:r>
            <w:r w:rsidRPr="00B814D1">
              <w:rPr>
                <w:rFonts w:eastAsia="PMingLiU" w:hint="eastAsia"/>
                <w:lang w:eastAsia="zh-TW"/>
              </w:rPr>
              <w:t>(</w:t>
            </w:r>
            <w:r w:rsidRPr="00B814D1">
              <w:rPr>
                <w:rFonts w:eastAsia="PMingLiU"/>
                <w:lang w:eastAsia="zh-TW"/>
              </w:rPr>
              <w:t>Moderator</w:t>
            </w:r>
            <w:r w:rsidRPr="00B814D1">
              <w:rPr>
                <w:rFonts w:eastAsia="PMingLiU" w:hint="eastAsia"/>
                <w:lang w:eastAsia="zh-TW"/>
              </w:rPr>
              <w:t>)</w:t>
            </w:r>
          </w:p>
          <w:p w14:paraId="18FD59A9" w14:textId="77777777" w:rsidR="00B1397D" w:rsidRPr="00B814D1" w:rsidRDefault="00B1397D" w:rsidP="00B1397D">
            <w:pPr>
              <w:pStyle w:val="ListParagraph"/>
              <w:numPr>
                <w:ilvl w:val="0"/>
                <w:numId w:val="35"/>
              </w:numPr>
              <w:overflowPunct w:val="0"/>
              <w:autoSpaceDE w:val="0"/>
              <w:autoSpaceDN w:val="0"/>
              <w:adjustRightInd w:val="0"/>
              <w:spacing w:after="180"/>
              <w:ind w:left="720"/>
              <w:contextualSpacing w:val="0"/>
              <w:textAlignment w:val="baseline"/>
              <w:rPr>
                <w:rFonts w:eastAsia="PMingLiU"/>
                <w:lang w:eastAsia="zh-TW"/>
              </w:rPr>
            </w:pPr>
            <w:r w:rsidRPr="00B814D1">
              <w:rPr>
                <w:rFonts w:eastAsia="PMingLiU"/>
                <w:b/>
                <w:bCs/>
                <w:lang w:eastAsia="zh-TW"/>
              </w:rPr>
              <w:t>Proposal 2:</w:t>
            </w:r>
            <w:r w:rsidRPr="00B814D1">
              <w:rPr>
                <w:rFonts w:eastAsia="PMingLiU"/>
                <w:lang w:eastAsia="zh-TW"/>
              </w:rPr>
              <w:t xml:space="preserve"> RAN4 not to define in-coverage definition for discontinuous coverage scenarios. (Huawei)</w:t>
            </w:r>
          </w:p>
          <w:p w14:paraId="4A6573C6" w14:textId="77777777" w:rsidR="00B1397D" w:rsidRPr="00B814D1" w:rsidRDefault="00B1397D" w:rsidP="00B1397D">
            <w:pPr>
              <w:pStyle w:val="RAN4proposal"/>
              <w:numPr>
                <w:ilvl w:val="0"/>
                <w:numId w:val="35"/>
              </w:numPr>
              <w:ind w:left="720"/>
              <w:rPr>
                <w:b w:val="0"/>
                <w:bCs/>
              </w:rPr>
            </w:pPr>
            <w:bookmarkStart w:id="18" w:name="_Toc149938464"/>
            <w:r w:rsidRPr="00B814D1">
              <w:rPr>
                <w:bCs/>
                <w:lang w:eastAsia="zh-TW"/>
              </w:rPr>
              <w:t>Proposal 3:</w:t>
            </w:r>
            <w:r w:rsidRPr="00B814D1">
              <w:rPr>
                <w:lang w:eastAsia="zh-TW"/>
              </w:rPr>
              <w:t xml:space="preserve"> </w:t>
            </w:r>
            <w:r w:rsidRPr="00B814D1">
              <w:rPr>
                <w:b w:val="0"/>
                <w:bCs/>
              </w:rPr>
              <w:t>If RAN4 cannot agree to define what “in coverage” means, amend the previous agreement to say that: “in discontinuous coverage scenarios the UE can postpone radio monitoring activities until the UE is in coverage or for a maximum period of [8] hours, whichever comes first”. (Nokia)</w:t>
            </w:r>
            <w:bookmarkEnd w:id="18"/>
          </w:p>
          <w:p w14:paraId="1AFB015C" w14:textId="77777777" w:rsidR="007802A1" w:rsidRDefault="007802A1" w:rsidP="00DC4780"/>
        </w:tc>
      </w:tr>
    </w:tbl>
    <w:p w14:paraId="61F94982" w14:textId="77777777" w:rsidR="007802A1" w:rsidRDefault="007802A1" w:rsidP="00DC4780"/>
    <w:p w14:paraId="7EE19DA5" w14:textId="3B712DED" w:rsidR="00B1397D" w:rsidRDefault="00B1397D" w:rsidP="00DC4780">
      <w:r>
        <w:t xml:space="preserve">This issue was discussed for several meetings, and although companies share similar views to the problem, no convergence was reached. As we previously discussed, Proposal 1a has some technical flaws: it implies the UE needs to first acquire SIB32 in the target cell, before being considered in coverage. However, the UE can only acquire the SIB32 after resuming measurement activities. Besides, there’s no guarantee that the optional SIB32 will be configured in the incoming satellite. </w:t>
      </w:r>
    </w:p>
    <w:p w14:paraId="77A5BB59" w14:textId="6BE2712D" w:rsidR="00B1397D" w:rsidRDefault="00B1397D" w:rsidP="00DC4780">
      <w:r>
        <w:t>We think that the moderator had provided a good compromise, the UE will be considered in coverage based on the information provided in SIB32. So, we propose:</w:t>
      </w:r>
    </w:p>
    <w:p w14:paraId="4BFDB31A" w14:textId="0E2BD327" w:rsidR="00B1397D" w:rsidRPr="00B1397D" w:rsidRDefault="00B1397D" w:rsidP="00B1397D">
      <w:pPr>
        <w:pStyle w:val="RAN4proposal"/>
      </w:pPr>
      <w:bookmarkStart w:id="19" w:name="_Toc149938465"/>
      <w:r w:rsidRPr="00B1397D">
        <w:t>RAN4 to agree that in discontinuous coverage scenarios, the UE shall perform measurements when the UE is in-coverage which is determined by the</w:t>
      </w:r>
      <w:r w:rsidR="0008579C">
        <w:t xml:space="preserve"> information received via</w:t>
      </w:r>
      <w:r w:rsidRPr="00B1397D">
        <w:t xml:space="preserve"> SystemInformationBlockType32.</w:t>
      </w:r>
      <w:bookmarkEnd w:id="19"/>
      <w:r w:rsidRPr="00B1397D">
        <w:t xml:space="preserve"> </w:t>
      </w:r>
    </w:p>
    <w:p w14:paraId="1C73C185" w14:textId="77777777" w:rsidR="0060543D" w:rsidRPr="008C39F7" w:rsidRDefault="0060543D" w:rsidP="0060543D"/>
    <w:p w14:paraId="1FD3BF05" w14:textId="77777777" w:rsidR="00CD7492" w:rsidRPr="008C39F7" w:rsidRDefault="00CD7492" w:rsidP="00A37002">
      <w:pPr>
        <w:pStyle w:val="RAN4H1"/>
      </w:pPr>
      <w:bookmarkStart w:id="20" w:name="_Toc116995848"/>
      <w:r w:rsidRPr="008C39F7">
        <w:t>Conclusion</w:t>
      </w:r>
      <w:bookmarkEnd w:id="20"/>
    </w:p>
    <w:p w14:paraId="1953E308" w14:textId="66EF8318" w:rsidR="008B0961" w:rsidRPr="008C39F7" w:rsidRDefault="00BA44EC" w:rsidP="005C23A4">
      <w:r>
        <w:t xml:space="preserve">In this paper we analyzed the remaining issues on the core requirements to be defined for NB-IoT and </w:t>
      </w:r>
      <w:proofErr w:type="spellStart"/>
      <w:r>
        <w:t>eMTC</w:t>
      </w:r>
      <w:proofErr w:type="spellEnd"/>
      <w:r>
        <w:t xml:space="preserve"> UEs a</w:t>
      </w:r>
      <w:r w:rsidR="00C71D37">
        <w:t>ssessing the system via NTN. The following set of proposals and conclusions was made:</w:t>
      </w:r>
    </w:p>
    <w:p w14:paraId="423976EF" w14:textId="77777777" w:rsidR="007C5971" w:rsidRPr="008C39F7" w:rsidRDefault="007C5971" w:rsidP="005C23A4"/>
    <w:bookmarkStart w:id="21" w:name="_Toc116995849"/>
    <w:p w14:paraId="55957901" w14:textId="77777777" w:rsidR="00933637" w:rsidRDefault="002C5731">
      <w:pPr>
        <w:pStyle w:val="TOC1"/>
        <w:rPr>
          <w:rFonts w:asciiTheme="minorHAnsi" w:eastAsiaTheme="minorEastAsia" w:hAnsiTheme="minorHAnsi"/>
          <w:b w:val="0"/>
          <w:iCs w:val="0"/>
          <w:kern w:val="2"/>
          <w:sz w:val="22"/>
          <w:lang w:val="en-GB" w:eastAsia="en-GB"/>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49938458" w:history="1">
        <w:r w:rsidR="00933637" w:rsidRPr="00E4280B">
          <w:rPr>
            <w:rStyle w:val="Hyperlink"/>
          </w:rPr>
          <w:t>Observation 1: The main reason to execute serving cell measurements is to trigger neighbor cell measurements.</w:t>
        </w:r>
      </w:hyperlink>
    </w:p>
    <w:p w14:paraId="624FEDC8"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59" w:history="1">
        <w:r w:rsidR="00933637" w:rsidRPr="00E4280B">
          <w:rPr>
            <w:rStyle w:val="Hyperlink"/>
          </w:rPr>
          <w:t>Observation 2: Measuring the serving cell before t-service might cause unnecessary delay on cell reselection procedure.</w:t>
        </w:r>
      </w:hyperlink>
    </w:p>
    <w:p w14:paraId="2F620A5E"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60" w:history="1">
        <w:r w:rsidR="00933637" w:rsidRPr="00E4280B">
          <w:rPr>
            <w:rStyle w:val="Hyperlink"/>
          </w:rPr>
          <w:t>Proposal 1: A UE in relaxation mode, is allowed to skip serving cell measurements after T</w:t>
        </w:r>
        <w:r w:rsidR="00933637" w:rsidRPr="00E4280B">
          <w:rPr>
            <w:rStyle w:val="Hyperlink"/>
            <w:vertAlign w:val="subscript"/>
          </w:rPr>
          <w:t>trigger</w:t>
        </w:r>
        <w:r w:rsidR="00933637" w:rsidRPr="00E4280B">
          <w:rPr>
            <w:rStyle w:val="Hyperlink"/>
          </w:rPr>
          <w:t xml:space="preserve"> and perform cell selection procedure immediately after t-service is reached.</w:t>
        </w:r>
      </w:hyperlink>
    </w:p>
    <w:p w14:paraId="5F348386"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61" w:history="1">
        <w:r w:rsidR="00933637" w:rsidRPr="00E4280B">
          <w:rPr>
            <w:rStyle w:val="Hyperlink"/>
          </w:rPr>
          <w:t xml:space="preserve">Observation 3: The network is capable of controlling the interval between measurements by choosing the (e)-DRX cycle length and the parameter </w:t>
        </w:r>
        <w:r w:rsidR="00933637" w:rsidRPr="00E4280B">
          <w:rPr>
            <w:rStyle w:val="Hyperlink"/>
            <w:i/>
          </w:rPr>
          <w:t>numDRX-CyclesRelaxed.</w:t>
        </w:r>
      </w:hyperlink>
    </w:p>
    <w:p w14:paraId="7CA6A18A"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62" w:history="1">
        <w:r w:rsidR="00933637" w:rsidRPr="00E4280B">
          <w:rPr>
            <w:rStyle w:val="Hyperlink"/>
          </w:rPr>
          <w:t>Observation 4: Introducing a scaling factor for the relaxed cell measurements does not introduce any relaxation factor that can’t be already configured today. Moreover, it introduces additional complications by “unrelaxing” the measurements in certain scenarios.</w:t>
        </w:r>
      </w:hyperlink>
    </w:p>
    <w:p w14:paraId="1F90209F"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63" w:history="1">
        <w:r w:rsidR="00933637" w:rsidRPr="00E4280B">
          <w:rPr>
            <w:rStyle w:val="Hyperlink"/>
          </w:rPr>
          <w:t xml:space="preserve">Proposal 2: Do not introduce a scaling factor for the relaxation factor for NGSO compared to GSO. The relaxation factor can already be modulated by the RRC parameter </w:t>
        </w:r>
        <w:r w:rsidR="00933637" w:rsidRPr="00E4280B">
          <w:rPr>
            <w:rStyle w:val="Hyperlink"/>
            <w:i/>
          </w:rPr>
          <w:t xml:space="preserve">numDRX-cyclesRelaxed </w:t>
        </w:r>
        <w:r w:rsidR="00933637" w:rsidRPr="00E4280B">
          <w:rPr>
            <w:rStyle w:val="Hyperlink"/>
          </w:rPr>
          <w:t>specified by RAN2.</w:t>
        </w:r>
      </w:hyperlink>
    </w:p>
    <w:p w14:paraId="77404668" w14:textId="77777777" w:rsidR="00933637" w:rsidRDefault="008A26B8">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38464" w:history="1">
        <w:r w:rsidR="00933637" w:rsidRPr="00E4280B">
          <w:rPr>
            <w:rStyle w:val="Hyperlink"/>
            <w:rFonts w:ascii="Wingdings" w:hAnsi="Wingdings"/>
            <w:bCs/>
          </w:rPr>
          <w:t></w:t>
        </w:r>
        <w:r w:rsidR="00933637">
          <w:rPr>
            <w:rFonts w:asciiTheme="minorHAnsi" w:eastAsiaTheme="minorEastAsia" w:hAnsiTheme="minorHAnsi"/>
            <w:b w:val="0"/>
            <w:iCs w:val="0"/>
            <w:kern w:val="2"/>
            <w:sz w:val="22"/>
            <w:lang w:val="en-GB" w:eastAsia="en-GB"/>
            <w14:ligatures w14:val="standardContextual"/>
          </w:rPr>
          <w:tab/>
        </w:r>
        <w:r w:rsidR="00933637" w:rsidRPr="00E4280B">
          <w:rPr>
            <w:rStyle w:val="Hyperlink"/>
            <w:bCs/>
            <w:lang w:eastAsia="zh-TW"/>
          </w:rPr>
          <w:t>Proposal 3:</w:t>
        </w:r>
        <w:r w:rsidR="00933637" w:rsidRPr="00E4280B">
          <w:rPr>
            <w:rStyle w:val="Hyperlink"/>
            <w:lang w:eastAsia="zh-TW"/>
          </w:rPr>
          <w:t xml:space="preserve"> </w:t>
        </w:r>
        <w:r w:rsidR="00933637" w:rsidRPr="00E4280B">
          <w:rPr>
            <w:rStyle w:val="Hyperlink"/>
            <w:bCs/>
          </w:rPr>
          <w:t>If RAN4 cannot agree to define what “in coverage” means, amend the previous agreement to say that: “in discontinuous coverage scenarios the UE can postpone radio monitoring activities until the UE is in coverage or for a maximum period of [8] hours, whichever comes first”. (Nokia)</w:t>
        </w:r>
      </w:hyperlink>
    </w:p>
    <w:p w14:paraId="77D9EB08" w14:textId="77777777" w:rsidR="00933637" w:rsidRDefault="008A26B8">
      <w:pPr>
        <w:pStyle w:val="TOC1"/>
        <w:rPr>
          <w:rFonts w:asciiTheme="minorHAnsi" w:eastAsiaTheme="minorEastAsia" w:hAnsiTheme="minorHAnsi"/>
          <w:b w:val="0"/>
          <w:iCs w:val="0"/>
          <w:kern w:val="2"/>
          <w:sz w:val="22"/>
          <w:lang w:val="en-GB" w:eastAsia="en-GB"/>
          <w14:ligatures w14:val="standardContextual"/>
        </w:rPr>
      </w:pPr>
      <w:hyperlink w:anchor="_Toc149938465" w:history="1">
        <w:r w:rsidR="00933637" w:rsidRPr="00E4280B">
          <w:rPr>
            <w:rStyle w:val="Hyperlink"/>
          </w:rPr>
          <w:t>Proposal 3: RAN4 to agree that in discontinuous coverage scenarios, the UE shall perform measurements when the UE is in-coverage which is determined by the information received via SystemInformationBlockType32.</w:t>
        </w:r>
      </w:hyperlink>
    </w:p>
    <w:p w14:paraId="43B9481E" w14:textId="7E1A776E" w:rsidR="00847264" w:rsidRPr="008C39F7" w:rsidRDefault="002C5731" w:rsidP="008C39F7">
      <w:r>
        <w:rPr>
          <w:b/>
          <w:iCs/>
          <w:noProof/>
        </w:rPr>
        <w:fldChar w:fldCharType="end"/>
      </w:r>
    </w:p>
    <w:p w14:paraId="36107BA5" w14:textId="77777777" w:rsidR="003B659E" w:rsidRPr="008C39F7" w:rsidRDefault="003B659E" w:rsidP="0060543D">
      <w:pPr>
        <w:pStyle w:val="RAN4H1"/>
        <w:numPr>
          <w:ilvl w:val="0"/>
          <w:numId w:val="0"/>
        </w:numPr>
        <w:ind w:left="360" w:hanging="360"/>
      </w:pPr>
      <w:r w:rsidRPr="008C39F7">
        <w:t>References</w:t>
      </w:r>
      <w:bookmarkEnd w:id="21"/>
    </w:p>
    <w:p w14:paraId="73D1C15A" w14:textId="77777777" w:rsidR="00307760" w:rsidRDefault="00307760" w:rsidP="00307760">
      <w:pPr>
        <w:pStyle w:val="ListParagraph"/>
        <w:numPr>
          <w:ilvl w:val="0"/>
          <w:numId w:val="27"/>
        </w:numPr>
        <w:ind w:right="-22"/>
      </w:pPr>
      <w:bookmarkStart w:id="22" w:name="_Ref114500673"/>
      <w:bookmarkStart w:id="23" w:name="_Ref115097759"/>
      <w:bookmarkStart w:id="24" w:name="_Ref115097774"/>
      <w:bookmarkEnd w:id="22"/>
      <w:r>
        <w:t>TR 36.763, “Study on Narrow-Band Internet of Things (NB-IoT) / enhanced Machine Type Communication (</w:t>
      </w:r>
      <w:proofErr w:type="spellStart"/>
      <w:r>
        <w:t>eMTC</w:t>
      </w:r>
      <w:proofErr w:type="spellEnd"/>
      <w:r>
        <w:t>) support for Non-Terrestrial Networks (NTN)”</w:t>
      </w:r>
      <w:bookmarkEnd w:id="23"/>
      <w:r>
        <w:t xml:space="preserve">  </w:t>
      </w:r>
    </w:p>
    <w:p w14:paraId="50F395C7" w14:textId="77777777" w:rsidR="00307760" w:rsidRDefault="00307760" w:rsidP="00307760">
      <w:pPr>
        <w:pStyle w:val="ListParagraph"/>
        <w:numPr>
          <w:ilvl w:val="0"/>
          <w:numId w:val="27"/>
        </w:numPr>
        <w:ind w:right="-22"/>
      </w:pPr>
      <w:bookmarkStart w:id="25" w:name="_Ref115097767"/>
      <w:r>
        <w:t>RP-211601 – NB-IoT/</w:t>
      </w:r>
      <w:proofErr w:type="spellStart"/>
      <w:r>
        <w:t>eMTC</w:t>
      </w:r>
      <w:proofErr w:type="spellEnd"/>
      <w:r>
        <w:t xml:space="preserve"> support for Non-Terrestrial Networks</w:t>
      </w:r>
      <w:bookmarkEnd w:id="25"/>
      <w:r>
        <w:t xml:space="preserve"> </w:t>
      </w:r>
    </w:p>
    <w:p w14:paraId="2BC5C557" w14:textId="77777777" w:rsidR="00307760" w:rsidRPr="00307760" w:rsidRDefault="00307760" w:rsidP="00307760">
      <w:pPr>
        <w:pStyle w:val="ListParagraph"/>
        <w:numPr>
          <w:ilvl w:val="0"/>
          <w:numId w:val="27"/>
        </w:numPr>
        <w:spacing w:after="0" w:line="256" w:lineRule="auto"/>
        <w:ind w:right="-22"/>
      </w:pPr>
      <w:bookmarkStart w:id="26" w:name="_Ref130395430"/>
      <w:r w:rsidRPr="00307760">
        <w:t>RP-220938 – New WID on NB-IoT/</w:t>
      </w:r>
      <w:proofErr w:type="spellStart"/>
      <w:r w:rsidRPr="00307760">
        <w:t>eMTC</w:t>
      </w:r>
      <w:proofErr w:type="spellEnd"/>
      <w:r w:rsidRPr="00307760">
        <w:t xml:space="preserve"> core &amp; performance requirements for NTN</w:t>
      </w:r>
      <w:bookmarkEnd w:id="24"/>
      <w:bookmarkEnd w:id="26"/>
      <w:r w:rsidRPr="00307760">
        <w:t xml:space="preserve"> </w:t>
      </w:r>
    </w:p>
    <w:p w14:paraId="5AE6F075" w14:textId="1E30CBE6" w:rsidR="00750EAF" w:rsidRDefault="00307760" w:rsidP="00A53FED">
      <w:pPr>
        <w:pStyle w:val="ListParagraph"/>
        <w:numPr>
          <w:ilvl w:val="0"/>
          <w:numId w:val="27"/>
        </w:numPr>
        <w:spacing w:after="0" w:line="256" w:lineRule="auto"/>
        <w:ind w:right="-22"/>
      </w:pPr>
      <w:bookmarkStart w:id="27" w:name="_Ref118189778"/>
      <w:bookmarkStart w:id="28" w:name="_Ref127447438"/>
      <w:bookmarkStart w:id="29" w:name="_Ref134610562"/>
      <w:bookmarkStart w:id="30" w:name="_Ref149658587"/>
      <w:r w:rsidRPr="00307760">
        <w:t>R4-2310098</w:t>
      </w:r>
      <w:r>
        <w:t xml:space="preserve">, </w:t>
      </w:r>
      <w:r w:rsidR="00FA0CED" w:rsidRPr="00FA0CED">
        <w:rPr>
          <w:i/>
          <w:iCs/>
        </w:rPr>
        <w:t>WF on NB-IoT/</w:t>
      </w:r>
      <w:proofErr w:type="spellStart"/>
      <w:r w:rsidR="00FA0CED" w:rsidRPr="00FA0CED">
        <w:rPr>
          <w:i/>
          <w:iCs/>
        </w:rPr>
        <w:t>eMTC</w:t>
      </w:r>
      <w:proofErr w:type="spellEnd"/>
      <w:r w:rsidR="00FA0CED" w:rsidRPr="00FA0CED">
        <w:rPr>
          <w:i/>
          <w:iCs/>
        </w:rPr>
        <w:t xml:space="preserve"> NTN core &amp; perf. RRM requirements maintenance</w:t>
      </w:r>
      <w:r>
        <w:t xml:space="preserve">, </w:t>
      </w:r>
      <w:bookmarkEnd w:id="27"/>
      <w:proofErr w:type="spellStart"/>
      <w:r>
        <w:t>Mediatek</w:t>
      </w:r>
      <w:proofErr w:type="spellEnd"/>
      <w:r>
        <w:t>, RAN WG4 #10</w:t>
      </w:r>
      <w:r w:rsidR="00FA0CED">
        <w:t>8</w:t>
      </w:r>
      <w:r>
        <w:t xml:space="preserve">, </w:t>
      </w:r>
      <w:bookmarkEnd w:id="28"/>
      <w:bookmarkEnd w:id="29"/>
      <w:proofErr w:type="gramStart"/>
      <w:r w:rsidR="00FA0CED">
        <w:t>Toulouse</w:t>
      </w:r>
      <w:bookmarkEnd w:id="30"/>
      <w:proofErr w:type="gramEnd"/>
    </w:p>
    <w:p w14:paraId="109474EB" w14:textId="77777777" w:rsidR="002115E1" w:rsidRDefault="002115E1" w:rsidP="002115E1">
      <w:pPr>
        <w:pStyle w:val="ListParagraph"/>
        <w:numPr>
          <w:ilvl w:val="0"/>
          <w:numId w:val="27"/>
        </w:numPr>
        <w:spacing w:after="0" w:line="256" w:lineRule="auto"/>
        <w:ind w:right="-22"/>
      </w:pPr>
      <w:bookmarkStart w:id="31" w:name="_Ref130395463"/>
      <w:r w:rsidRPr="00996190">
        <w:t>R4-2302343</w:t>
      </w:r>
      <w:r w:rsidRPr="00C116B0">
        <w:t xml:space="preserve">, </w:t>
      </w:r>
      <w:r w:rsidRPr="00C116B0">
        <w:rPr>
          <w:i/>
          <w:iCs/>
        </w:rPr>
        <w:t>Discussion on RRM mobility aspects for IoT over NTN</w:t>
      </w:r>
      <w:r>
        <w:t xml:space="preserve">, </w:t>
      </w:r>
      <w:r w:rsidRPr="00C116B0">
        <w:t>Nokia, Nokia Shanghai Bell</w:t>
      </w:r>
      <w:r>
        <w:t>, RAN WG4 #106, Athens, Greece.</w:t>
      </w:r>
      <w:bookmarkEnd w:id="31"/>
      <w:r>
        <w:t xml:space="preserve"> </w:t>
      </w:r>
    </w:p>
    <w:p w14:paraId="0C219544" w14:textId="1D8E1137" w:rsidR="002115E1" w:rsidRDefault="00DB0B09" w:rsidP="002115E1">
      <w:pPr>
        <w:pStyle w:val="ListParagraph"/>
        <w:numPr>
          <w:ilvl w:val="0"/>
          <w:numId w:val="27"/>
        </w:numPr>
        <w:spacing w:after="0" w:line="256" w:lineRule="auto"/>
        <w:ind w:right="-22"/>
      </w:pPr>
      <w:bookmarkStart w:id="32" w:name="_Ref142412253"/>
      <w:r w:rsidRPr="00DB0B09">
        <w:t>R4-2308355</w:t>
      </w:r>
      <w:r w:rsidR="002115E1" w:rsidRPr="00C116B0">
        <w:t xml:space="preserve">, </w:t>
      </w:r>
      <w:r w:rsidR="00F26C9D" w:rsidRPr="00F26C9D">
        <w:rPr>
          <w:i/>
          <w:iCs/>
        </w:rPr>
        <w:t>Discussion on remaining open issues for the core part of IoT NTN</w:t>
      </w:r>
      <w:r w:rsidR="002115E1">
        <w:t xml:space="preserve">, </w:t>
      </w:r>
      <w:r w:rsidR="002115E1" w:rsidRPr="00C116B0">
        <w:t>Nokia, Nokia Shanghai Bell</w:t>
      </w:r>
      <w:r w:rsidR="002115E1">
        <w:t>, RAN WG4 #10</w:t>
      </w:r>
      <w:r w:rsidR="00486060">
        <w:t>7</w:t>
      </w:r>
      <w:r w:rsidR="002115E1">
        <w:t xml:space="preserve">, </w:t>
      </w:r>
      <w:r w:rsidR="00486060">
        <w:t>Incheon</w:t>
      </w:r>
      <w:r w:rsidR="002115E1">
        <w:t>, Greece.</w:t>
      </w:r>
      <w:bookmarkEnd w:id="32"/>
      <w:r w:rsidR="002115E1">
        <w:t xml:space="preserve"> </w:t>
      </w:r>
    </w:p>
    <w:p w14:paraId="7231364A" w14:textId="77777777" w:rsidR="00BC32D6" w:rsidRPr="00905421" w:rsidRDefault="00BC32D6" w:rsidP="00BC32D6">
      <w:pPr>
        <w:pStyle w:val="ListParagraph"/>
        <w:numPr>
          <w:ilvl w:val="0"/>
          <w:numId w:val="27"/>
        </w:numPr>
        <w:spacing w:after="0" w:line="256" w:lineRule="auto"/>
        <w:ind w:right="-22"/>
      </w:pPr>
      <w:bookmarkStart w:id="33"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33"/>
    </w:p>
    <w:p w14:paraId="6B2409B3" w14:textId="222B57BD" w:rsidR="000040DC" w:rsidRPr="00847264" w:rsidRDefault="000040DC" w:rsidP="00BA44EC">
      <w:pPr>
        <w:pStyle w:val="ListParagraph"/>
        <w:spacing w:after="0" w:line="256" w:lineRule="auto"/>
        <w:ind w:left="360"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0EFC" w14:textId="77777777" w:rsidR="005507DA" w:rsidRDefault="005507DA" w:rsidP="00001C9B">
      <w:pPr>
        <w:spacing w:after="0" w:line="240" w:lineRule="auto"/>
      </w:pPr>
      <w:r>
        <w:separator/>
      </w:r>
    </w:p>
  </w:endnote>
  <w:endnote w:type="continuationSeparator" w:id="0">
    <w:p w14:paraId="51CE78B9" w14:textId="77777777" w:rsidR="005507DA" w:rsidRDefault="005507DA" w:rsidP="00001C9B">
      <w:pPr>
        <w:spacing w:after="0" w:line="240" w:lineRule="auto"/>
      </w:pPr>
      <w:r>
        <w:continuationSeparator/>
      </w:r>
    </w:p>
  </w:endnote>
  <w:endnote w:type="continuationNotice" w:id="1">
    <w:p w14:paraId="326EA4B8" w14:textId="77777777" w:rsidR="005507DA" w:rsidRDefault="00550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E0058" w14:textId="77777777" w:rsidR="005507DA" w:rsidRDefault="005507DA" w:rsidP="00001C9B">
      <w:pPr>
        <w:spacing w:after="0" w:line="240" w:lineRule="auto"/>
      </w:pPr>
      <w:r>
        <w:separator/>
      </w:r>
    </w:p>
  </w:footnote>
  <w:footnote w:type="continuationSeparator" w:id="0">
    <w:p w14:paraId="078275E6" w14:textId="77777777" w:rsidR="005507DA" w:rsidRDefault="005507DA" w:rsidP="00001C9B">
      <w:pPr>
        <w:spacing w:after="0" w:line="240" w:lineRule="auto"/>
      </w:pPr>
      <w:r>
        <w:continuationSeparator/>
      </w:r>
    </w:p>
  </w:footnote>
  <w:footnote w:type="continuationNotice" w:id="1">
    <w:p w14:paraId="7F6F5D66" w14:textId="77777777" w:rsidR="005507DA" w:rsidRDefault="005507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14F"/>
    <w:multiLevelType w:val="hybridMultilevel"/>
    <w:tmpl w:val="654EC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1B0E4D"/>
    <w:multiLevelType w:val="hybridMultilevel"/>
    <w:tmpl w:val="AFC6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06445"/>
    <w:multiLevelType w:val="hybridMultilevel"/>
    <w:tmpl w:val="0DB67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6419A8"/>
    <w:multiLevelType w:val="hybridMultilevel"/>
    <w:tmpl w:val="CA1059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196" w:hanging="360"/>
      </w:pPr>
      <w:rPr>
        <w:rFonts w:ascii="Times New Roman" w:hAnsi="Times New Roman" w:hint="default"/>
        <w:b/>
        <w:i w:val="0"/>
        <w:color w:val="auto"/>
        <w:sz w:val="20"/>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4BC6C9C"/>
    <w:multiLevelType w:val="hybridMultilevel"/>
    <w:tmpl w:val="B8AAC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AC8AF6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33F19"/>
    <w:multiLevelType w:val="hybridMultilevel"/>
    <w:tmpl w:val="BB1CBA6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4"/>
  </w:num>
  <w:num w:numId="4" w16cid:durableId="517735681">
    <w:abstractNumId w:val="6"/>
  </w:num>
  <w:num w:numId="5" w16cid:durableId="1142041724">
    <w:abstractNumId w:val="23"/>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5"/>
  </w:num>
  <w:num w:numId="16" w16cid:durableId="516113510">
    <w:abstractNumId w:val="4"/>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553154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8682442">
    <w:abstractNumId w:val="15"/>
  </w:num>
  <w:num w:numId="29" w16cid:durableId="1570384782">
    <w:abstractNumId w:val="19"/>
  </w:num>
  <w:num w:numId="30" w16cid:durableId="1326322670">
    <w:abstractNumId w:val="22"/>
  </w:num>
  <w:num w:numId="31" w16cid:durableId="1618293182">
    <w:abstractNumId w:val="24"/>
  </w:num>
  <w:num w:numId="32" w16cid:durableId="604459488">
    <w:abstractNumId w:val="16"/>
  </w:num>
  <w:num w:numId="33" w16cid:durableId="419713888">
    <w:abstractNumId w:val="9"/>
  </w:num>
  <w:num w:numId="34" w16cid:durableId="1669019819">
    <w:abstractNumId w:val="20"/>
  </w:num>
  <w:num w:numId="35" w16cid:durableId="2059089583">
    <w:abstractNumId w:val="10"/>
  </w:num>
  <w:num w:numId="36" w16cid:durableId="1767843706">
    <w:abstractNumId w:val="8"/>
  </w:num>
  <w:num w:numId="37" w16cid:durableId="575167164">
    <w:abstractNumId w:val="5"/>
  </w:num>
  <w:num w:numId="38" w16cid:durableId="1725173413">
    <w:abstractNumId w:val="0"/>
  </w:num>
  <w:num w:numId="39" w16cid:durableId="19642657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044786"/>
    <w:rsid w:val="00001C9B"/>
    <w:rsid w:val="000040DC"/>
    <w:rsid w:val="000063D2"/>
    <w:rsid w:val="00007A82"/>
    <w:rsid w:val="00011784"/>
    <w:rsid w:val="000151EF"/>
    <w:rsid w:val="000239F5"/>
    <w:rsid w:val="00024957"/>
    <w:rsid w:val="000250EE"/>
    <w:rsid w:val="00025DE6"/>
    <w:rsid w:val="00044786"/>
    <w:rsid w:val="0005110C"/>
    <w:rsid w:val="000549D9"/>
    <w:rsid w:val="0008579C"/>
    <w:rsid w:val="0008612A"/>
    <w:rsid w:val="00090B1F"/>
    <w:rsid w:val="00090E18"/>
    <w:rsid w:val="000A10BC"/>
    <w:rsid w:val="000B0056"/>
    <w:rsid w:val="000B1E6F"/>
    <w:rsid w:val="000C3C7B"/>
    <w:rsid w:val="000D0F93"/>
    <w:rsid w:val="000E3613"/>
    <w:rsid w:val="00106416"/>
    <w:rsid w:val="00110481"/>
    <w:rsid w:val="001127C9"/>
    <w:rsid w:val="00114498"/>
    <w:rsid w:val="00115B88"/>
    <w:rsid w:val="0011719A"/>
    <w:rsid w:val="00132F6A"/>
    <w:rsid w:val="00133913"/>
    <w:rsid w:val="00134998"/>
    <w:rsid w:val="00140221"/>
    <w:rsid w:val="001534EA"/>
    <w:rsid w:val="001642FC"/>
    <w:rsid w:val="0016496B"/>
    <w:rsid w:val="001743E2"/>
    <w:rsid w:val="001745F8"/>
    <w:rsid w:val="001838CF"/>
    <w:rsid w:val="001868EE"/>
    <w:rsid w:val="001A3BA4"/>
    <w:rsid w:val="001A6D1F"/>
    <w:rsid w:val="001B6668"/>
    <w:rsid w:val="001E30F6"/>
    <w:rsid w:val="002115E1"/>
    <w:rsid w:val="00217EE5"/>
    <w:rsid w:val="0022093E"/>
    <w:rsid w:val="002240A2"/>
    <w:rsid w:val="00233ACC"/>
    <w:rsid w:val="0023401D"/>
    <w:rsid w:val="00235F5C"/>
    <w:rsid w:val="00237427"/>
    <w:rsid w:val="00257FA3"/>
    <w:rsid w:val="00277B56"/>
    <w:rsid w:val="002A19F5"/>
    <w:rsid w:val="002B4922"/>
    <w:rsid w:val="002C22C3"/>
    <w:rsid w:val="002C2D19"/>
    <w:rsid w:val="002C5731"/>
    <w:rsid w:val="002D10FA"/>
    <w:rsid w:val="002D4C55"/>
    <w:rsid w:val="002E6DED"/>
    <w:rsid w:val="00300956"/>
    <w:rsid w:val="00307760"/>
    <w:rsid w:val="00317187"/>
    <w:rsid w:val="0032499A"/>
    <w:rsid w:val="003341F7"/>
    <w:rsid w:val="0034448C"/>
    <w:rsid w:val="00347FEC"/>
    <w:rsid w:val="003510BB"/>
    <w:rsid w:val="00356CEA"/>
    <w:rsid w:val="00356F45"/>
    <w:rsid w:val="00366B74"/>
    <w:rsid w:val="003779BB"/>
    <w:rsid w:val="0038015B"/>
    <w:rsid w:val="003A710A"/>
    <w:rsid w:val="003B5C1E"/>
    <w:rsid w:val="003B659E"/>
    <w:rsid w:val="003C275E"/>
    <w:rsid w:val="003C4FDE"/>
    <w:rsid w:val="003E58DF"/>
    <w:rsid w:val="003E66CB"/>
    <w:rsid w:val="00404C4C"/>
    <w:rsid w:val="004109AD"/>
    <w:rsid w:val="0041423F"/>
    <w:rsid w:val="00414F81"/>
    <w:rsid w:val="00436A0F"/>
    <w:rsid w:val="00437150"/>
    <w:rsid w:val="0043750A"/>
    <w:rsid w:val="00461D62"/>
    <w:rsid w:val="00471F99"/>
    <w:rsid w:val="004732E9"/>
    <w:rsid w:val="004854BB"/>
    <w:rsid w:val="00486060"/>
    <w:rsid w:val="00494493"/>
    <w:rsid w:val="00496606"/>
    <w:rsid w:val="004E16C1"/>
    <w:rsid w:val="004E5E66"/>
    <w:rsid w:val="004E7286"/>
    <w:rsid w:val="004E7ADB"/>
    <w:rsid w:val="004F1A5F"/>
    <w:rsid w:val="00503B4D"/>
    <w:rsid w:val="00504EE9"/>
    <w:rsid w:val="00513679"/>
    <w:rsid w:val="0051546D"/>
    <w:rsid w:val="00521576"/>
    <w:rsid w:val="00524974"/>
    <w:rsid w:val="005250E6"/>
    <w:rsid w:val="005263BD"/>
    <w:rsid w:val="005322AD"/>
    <w:rsid w:val="00542D23"/>
    <w:rsid w:val="0054442C"/>
    <w:rsid w:val="005445FA"/>
    <w:rsid w:val="00550285"/>
    <w:rsid w:val="005507DA"/>
    <w:rsid w:val="00550E22"/>
    <w:rsid w:val="00562492"/>
    <w:rsid w:val="00572A20"/>
    <w:rsid w:val="005836F8"/>
    <w:rsid w:val="005918FA"/>
    <w:rsid w:val="00592A86"/>
    <w:rsid w:val="005B4801"/>
    <w:rsid w:val="005C23A4"/>
    <w:rsid w:val="005C3404"/>
    <w:rsid w:val="005D1CDF"/>
    <w:rsid w:val="005D2BB7"/>
    <w:rsid w:val="005D643B"/>
    <w:rsid w:val="005E3348"/>
    <w:rsid w:val="005E61A8"/>
    <w:rsid w:val="005F6419"/>
    <w:rsid w:val="0060543D"/>
    <w:rsid w:val="006104DD"/>
    <w:rsid w:val="006130B5"/>
    <w:rsid w:val="00617400"/>
    <w:rsid w:val="006176BC"/>
    <w:rsid w:val="00623F2B"/>
    <w:rsid w:val="00632D29"/>
    <w:rsid w:val="00633FD1"/>
    <w:rsid w:val="00637351"/>
    <w:rsid w:val="00664950"/>
    <w:rsid w:val="00683220"/>
    <w:rsid w:val="00687FA0"/>
    <w:rsid w:val="006A3C11"/>
    <w:rsid w:val="006B7010"/>
    <w:rsid w:val="006C3095"/>
    <w:rsid w:val="006D3D8E"/>
    <w:rsid w:val="006E1151"/>
    <w:rsid w:val="006E6311"/>
    <w:rsid w:val="007145FF"/>
    <w:rsid w:val="00715B2A"/>
    <w:rsid w:val="00721963"/>
    <w:rsid w:val="007450F1"/>
    <w:rsid w:val="00750EAF"/>
    <w:rsid w:val="00751515"/>
    <w:rsid w:val="007626B7"/>
    <w:rsid w:val="007740C8"/>
    <w:rsid w:val="00777F81"/>
    <w:rsid w:val="007802A1"/>
    <w:rsid w:val="0078212B"/>
    <w:rsid w:val="00784DF6"/>
    <w:rsid w:val="00785232"/>
    <w:rsid w:val="007B186C"/>
    <w:rsid w:val="007C1696"/>
    <w:rsid w:val="007C3ED0"/>
    <w:rsid w:val="007C5971"/>
    <w:rsid w:val="007F54B9"/>
    <w:rsid w:val="008061FD"/>
    <w:rsid w:val="00806A76"/>
    <w:rsid w:val="00811C9D"/>
    <w:rsid w:val="00814C66"/>
    <w:rsid w:val="00816C80"/>
    <w:rsid w:val="00826BE5"/>
    <w:rsid w:val="00835EB7"/>
    <w:rsid w:val="00841BCD"/>
    <w:rsid w:val="00847264"/>
    <w:rsid w:val="00851A8E"/>
    <w:rsid w:val="0085365B"/>
    <w:rsid w:val="00877E81"/>
    <w:rsid w:val="008826C1"/>
    <w:rsid w:val="00883DFD"/>
    <w:rsid w:val="008A1BF7"/>
    <w:rsid w:val="008A5B0E"/>
    <w:rsid w:val="008B0961"/>
    <w:rsid w:val="008C39F7"/>
    <w:rsid w:val="008F47C3"/>
    <w:rsid w:val="0090091A"/>
    <w:rsid w:val="009042BD"/>
    <w:rsid w:val="00904FE4"/>
    <w:rsid w:val="00920481"/>
    <w:rsid w:val="00921A8C"/>
    <w:rsid w:val="00930C92"/>
    <w:rsid w:val="00933637"/>
    <w:rsid w:val="00936159"/>
    <w:rsid w:val="00975CE9"/>
    <w:rsid w:val="00977E1D"/>
    <w:rsid w:val="00982C0D"/>
    <w:rsid w:val="009B0573"/>
    <w:rsid w:val="009B7B4B"/>
    <w:rsid w:val="009B7C21"/>
    <w:rsid w:val="009F24A5"/>
    <w:rsid w:val="009F6482"/>
    <w:rsid w:val="00A00025"/>
    <w:rsid w:val="00A04992"/>
    <w:rsid w:val="00A147AA"/>
    <w:rsid w:val="00A21D71"/>
    <w:rsid w:val="00A22B78"/>
    <w:rsid w:val="00A25AE5"/>
    <w:rsid w:val="00A37002"/>
    <w:rsid w:val="00A4355E"/>
    <w:rsid w:val="00A520D9"/>
    <w:rsid w:val="00A53FED"/>
    <w:rsid w:val="00A80E09"/>
    <w:rsid w:val="00A87298"/>
    <w:rsid w:val="00A92BCD"/>
    <w:rsid w:val="00A95049"/>
    <w:rsid w:val="00AA1B0E"/>
    <w:rsid w:val="00AA47B6"/>
    <w:rsid w:val="00AB2FD2"/>
    <w:rsid w:val="00AB39B2"/>
    <w:rsid w:val="00AC163B"/>
    <w:rsid w:val="00AC5CA7"/>
    <w:rsid w:val="00AC6058"/>
    <w:rsid w:val="00AE2BA5"/>
    <w:rsid w:val="00AE56B1"/>
    <w:rsid w:val="00AE6D09"/>
    <w:rsid w:val="00AF7A7C"/>
    <w:rsid w:val="00B02070"/>
    <w:rsid w:val="00B1397D"/>
    <w:rsid w:val="00B15302"/>
    <w:rsid w:val="00B408B6"/>
    <w:rsid w:val="00B4434C"/>
    <w:rsid w:val="00B47E4B"/>
    <w:rsid w:val="00B542DA"/>
    <w:rsid w:val="00B66CD0"/>
    <w:rsid w:val="00B73862"/>
    <w:rsid w:val="00B73F43"/>
    <w:rsid w:val="00B75BBF"/>
    <w:rsid w:val="00B90707"/>
    <w:rsid w:val="00B95A22"/>
    <w:rsid w:val="00B95FB5"/>
    <w:rsid w:val="00BA44EC"/>
    <w:rsid w:val="00BA6B66"/>
    <w:rsid w:val="00BA6E48"/>
    <w:rsid w:val="00BB37D8"/>
    <w:rsid w:val="00BC32D6"/>
    <w:rsid w:val="00BD18CD"/>
    <w:rsid w:val="00BE0AF6"/>
    <w:rsid w:val="00BE1F03"/>
    <w:rsid w:val="00BE58A7"/>
    <w:rsid w:val="00BF2218"/>
    <w:rsid w:val="00C0426B"/>
    <w:rsid w:val="00C045DF"/>
    <w:rsid w:val="00C1726B"/>
    <w:rsid w:val="00C21566"/>
    <w:rsid w:val="00C26D43"/>
    <w:rsid w:val="00C46548"/>
    <w:rsid w:val="00C55C06"/>
    <w:rsid w:val="00C574D5"/>
    <w:rsid w:val="00C71D37"/>
    <w:rsid w:val="00C73F32"/>
    <w:rsid w:val="00C75A80"/>
    <w:rsid w:val="00C87462"/>
    <w:rsid w:val="00CA180C"/>
    <w:rsid w:val="00CB22B2"/>
    <w:rsid w:val="00CB33E6"/>
    <w:rsid w:val="00CC3EE2"/>
    <w:rsid w:val="00CD7492"/>
    <w:rsid w:val="00CE3A6B"/>
    <w:rsid w:val="00D00211"/>
    <w:rsid w:val="00D06309"/>
    <w:rsid w:val="00D156F0"/>
    <w:rsid w:val="00D351EA"/>
    <w:rsid w:val="00D40288"/>
    <w:rsid w:val="00D43403"/>
    <w:rsid w:val="00D5270B"/>
    <w:rsid w:val="00D62E71"/>
    <w:rsid w:val="00D6430D"/>
    <w:rsid w:val="00D66188"/>
    <w:rsid w:val="00D731F6"/>
    <w:rsid w:val="00D740CA"/>
    <w:rsid w:val="00D85728"/>
    <w:rsid w:val="00D87B3F"/>
    <w:rsid w:val="00D95481"/>
    <w:rsid w:val="00DA2E08"/>
    <w:rsid w:val="00DB0B09"/>
    <w:rsid w:val="00DC3F0E"/>
    <w:rsid w:val="00DC4780"/>
    <w:rsid w:val="00DC7A13"/>
    <w:rsid w:val="00DF2997"/>
    <w:rsid w:val="00DF78EC"/>
    <w:rsid w:val="00E05CEB"/>
    <w:rsid w:val="00E10BC4"/>
    <w:rsid w:val="00E1415D"/>
    <w:rsid w:val="00E323E9"/>
    <w:rsid w:val="00E34018"/>
    <w:rsid w:val="00E37A61"/>
    <w:rsid w:val="00E437D2"/>
    <w:rsid w:val="00E55751"/>
    <w:rsid w:val="00EA2311"/>
    <w:rsid w:val="00EB2D80"/>
    <w:rsid w:val="00EC7BC3"/>
    <w:rsid w:val="00ED13D7"/>
    <w:rsid w:val="00ED7600"/>
    <w:rsid w:val="00EF6073"/>
    <w:rsid w:val="00EF698B"/>
    <w:rsid w:val="00EF7F5F"/>
    <w:rsid w:val="00F029F8"/>
    <w:rsid w:val="00F03F58"/>
    <w:rsid w:val="00F1362C"/>
    <w:rsid w:val="00F26C9D"/>
    <w:rsid w:val="00F414F1"/>
    <w:rsid w:val="00F508B8"/>
    <w:rsid w:val="00F7145F"/>
    <w:rsid w:val="00F72952"/>
    <w:rsid w:val="00F72CB1"/>
    <w:rsid w:val="00F740B0"/>
    <w:rsid w:val="00F8215E"/>
    <w:rsid w:val="00F824F5"/>
    <w:rsid w:val="00F90FAB"/>
    <w:rsid w:val="00F9374D"/>
    <w:rsid w:val="00FA0CED"/>
    <w:rsid w:val="00FC29B9"/>
    <w:rsid w:val="00FC6FD3"/>
    <w:rsid w:val="00FE305C"/>
    <w:rsid w:val="00FF0301"/>
    <w:rsid w:val="00FF4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36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79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2240A2"/>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customStyle="1" w:styleId="EQChar">
    <w:name w:val="EQ Char"/>
    <w:link w:val="EQ"/>
    <w:qFormat/>
    <w:locked/>
    <w:rsid w:val="00750EAF"/>
    <w:rPr>
      <w:noProof/>
      <w:lang w:val="en-GB"/>
    </w:rPr>
  </w:style>
  <w:style w:type="paragraph" w:customStyle="1" w:styleId="EQ">
    <w:name w:val="EQ"/>
    <w:basedOn w:val="Normal"/>
    <w:next w:val="Normal"/>
    <w:link w:val="EQChar"/>
    <w:rsid w:val="00750EAF"/>
    <w:pPr>
      <w:keepLines/>
      <w:tabs>
        <w:tab w:val="center" w:pos="4536"/>
        <w:tab w:val="right" w:pos="9072"/>
      </w:tabs>
      <w:spacing w:line="256" w:lineRule="auto"/>
    </w:pPr>
    <w:rPr>
      <w:rFonts w:asciiTheme="minorHAnsi" w:hAnsiTheme="minorHAnsi"/>
      <w:noProof/>
      <w:sz w:val="22"/>
      <w:lang w:val="en-GB"/>
    </w:rPr>
  </w:style>
  <w:style w:type="paragraph" w:customStyle="1" w:styleId="TAC">
    <w:name w:val="TAC"/>
    <w:basedOn w:val="Normal"/>
    <w:link w:val="TACChar"/>
    <w:rsid w:val="00633FD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633FD1"/>
    <w:rPr>
      <w:rFonts w:ascii="Arial" w:eastAsia="Times New Roman" w:hAnsi="Arial" w:cs="Times New Roman"/>
      <w:sz w:val="18"/>
      <w:szCs w:val="20"/>
      <w:lang w:val="en-GB" w:eastAsia="en-GB"/>
    </w:rPr>
  </w:style>
  <w:style w:type="paragraph" w:customStyle="1" w:styleId="TH">
    <w:name w:val="TH"/>
    <w:basedOn w:val="Normal"/>
    <w:link w:val="THChar"/>
    <w:rsid w:val="00633FD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633FD1"/>
    <w:rPr>
      <w:rFonts w:ascii="Arial" w:eastAsia="Times New Roman" w:hAnsi="Arial" w:cs="Times New Roman"/>
      <w:b/>
      <w:sz w:val="20"/>
      <w:szCs w:val="20"/>
      <w:lang w:val="en-GB" w:eastAsia="en-GB"/>
    </w:rPr>
  </w:style>
  <w:style w:type="paragraph" w:customStyle="1" w:styleId="TAH">
    <w:name w:val="TAH"/>
    <w:basedOn w:val="TAC"/>
    <w:link w:val="TAHCar"/>
    <w:rsid w:val="00633FD1"/>
    <w:rPr>
      <w:b/>
    </w:rPr>
  </w:style>
  <w:style w:type="character" w:customStyle="1" w:styleId="TAHCar">
    <w:name w:val="TAH Car"/>
    <w:link w:val="TAH"/>
    <w:qFormat/>
    <w:rsid w:val="00633FD1"/>
    <w:rPr>
      <w:rFonts w:ascii="Arial" w:eastAsia="Times New Roman" w:hAnsi="Arial" w:cs="Times New Roman"/>
      <w:b/>
      <w:sz w:val="18"/>
      <w:szCs w:val="20"/>
      <w:lang w:val="en-GB" w:eastAsia="en-GB"/>
    </w:rPr>
  </w:style>
  <w:style w:type="paragraph" w:customStyle="1" w:styleId="TAN">
    <w:name w:val="TAN"/>
    <w:basedOn w:val="Normal"/>
    <w:link w:val="TANChar"/>
    <w:rsid w:val="00633FD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633FD1"/>
    <w:rPr>
      <w:rFonts w:ascii="Arial" w:eastAsia="Times New Roman" w:hAnsi="Arial" w:cs="Times New Roman"/>
      <w:sz w:val="18"/>
      <w:szCs w:val="20"/>
      <w:lang w:val="en-GB" w:eastAsia="en-GB"/>
    </w:rPr>
  </w:style>
  <w:style w:type="character" w:customStyle="1" w:styleId="TOC5Char">
    <w:name w:val="TOC 5 Char"/>
    <w:aliases w:val="Proposal Char"/>
    <w:basedOn w:val="DefaultParagraphFont"/>
    <w:link w:val="TOC5"/>
    <w:qFormat/>
    <w:rsid w:val="00B95A22"/>
    <w:rPr>
      <w:rFonts w:ascii="Times New Roman" w:hAnsi="Times New Roman"/>
      <w:b/>
      <w:sz w:val="20"/>
    </w:rPr>
  </w:style>
  <w:style w:type="paragraph" w:styleId="Header">
    <w:name w:val="header"/>
    <w:basedOn w:val="Normal"/>
    <w:link w:val="HeaderChar"/>
    <w:uiPriority w:val="99"/>
    <w:unhideWhenUsed/>
    <w:rsid w:val="00DF78EC"/>
    <w:pPr>
      <w:tabs>
        <w:tab w:val="center" w:pos="4986"/>
        <w:tab w:val="right" w:pos="9972"/>
      </w:tabs>
      <w:spacing w:after="0" w:line="240" w:lineRule="auto"/>
    </w:pPr>
  </w:style>
  <w:style w:type="character" w:customStyle="1" w:styleId="HeaderChar">
    <w:name w:val="Header Char"/>
    <w:basedOn w:val="DefaultParagraphFont"/>
    <w:link w:val="Header"/>
    <w:uiPriority w:val="99"/>
    <w:rsid w:val="00ED13D7"/>
    <w:rPr>
      <w:rFonts w:ascii="Times New Roman" w:hAnsi="Times New Roman"/>
      <w:sz w:val="20"/>
    </w:rPr>
  </w:style>
  <w:style w:type="paragraph" w:styleId="Footer">
    <w:name w:val="footer"/>
    <w:basedOn w:val="Normal"/>
    <w:link w:val="FooterChar"/>
    <w:uiPriority w:val="99"/>
    <w:unhideWhenUsed/>
    <w:rsid w:val="00DF78EC"/>
    <w:pPr>
      <w:tabs>
        <w:tab w:val="center" w:pos="4986"/>
        <w:tab w:val="right" w:pos="9972"/>
      </w:tabs>
      <w:spacing w:after="0" w:line="240" w:lineRule="auto"/>
    </w:pPr>
  </w:style>
  <w:style w:type="character" w:customStyle="1" w:styleId="FooterChar">
    <w:name w:val="Footer Char"/>
    <w:basedOn w:val="DefaultParagraphFont"/>
    <w:link w:val="Footer"/>
    <w:uiPriority w:val="99"/>
    <w:rsid w:val="00ED13D7"/>
    <w:rPr>
      <w:rFonts w:ascii="Times New Roman" w:hAnsi="Times New Roman"/>
      <w:sz w:val="20"/>
    </w:rPr>
  </w:style>
  <w:style w:type="paragraph" w:styleId="Revision">
    <w:name w:val="Revision"/>
    <w:hidden/>
    <w:uiPriority w:val="99"/>
    <w:semiHidden/>
    <w:rsid w:val="00025DE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5568A-406E-48D8-A00A-4158CF4617D3}">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1988</Words>
  <Characters>10737</Characters>
  <Application>Microsoft Office Word</Application>
  <DocSecurity>0</DocSecurity>
  <Lines>132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2023-11-03T20:16:00Z</dcterms:created>
  <dcterms:modified xsi:type="dcterms:W3CDTF">2023-11-03T20:16:00Z</dcterms:modified>
</cp:coreProperties>
</file>